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2C38A" w14:textId="77777777" w:rsidR="00B75A53" w:rsidRPr="009B450D" w:rsidRDefault="00B75A53" w:rsidP="00B75A53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q-AL"/>
        </w:rPr>
      </w:pPr>
    </w:p>
    <w:p w14:paraId="41C44280" w14:textId="77777777" w:rsidR="00B75A53" w:rsidRPr="009B450D" w:rsidRDefault="00B75A53" w:rsidP="00B75A53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q-AL"/>
        </w:rPr>
      </w:pPr>
    </w:p>
    <w:p w14:paraId="2137F946" w14:textId="4410B9FE" w:rsidR="00B75A53" w:rsidRPr="009B450D" w:rsidRDefault="00B75A53" w:rsidP="00B75A53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PLATFORM</w:t>
      </w:r>
      <w:r w:rsidR="00AA0575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PERSONALE </w:t>
      </w:r>
    </w:p>
    <w:p w14:paraId="7B62C4EC" w14:textId="77777777" w:rsidR="00B75A53" w:rsidRPr="009B450D" w:rsidRDefault="00B75A53" w:rsidP="00B75A53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E </w:t>
      </w:r>
    </w:p>
    <w:p w14:paraId="1729916A" w14:textId="1C9AF007" w:rsidR="00B75A53" w:rsidRPr="009B450D" w:rsidRDefault="00B75A53" w:rsidP="00B75A53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OBJEKTIVAVE</w:t>
      </w:r>
    </w:p>
    <w:p w14:paraId="30BC56C4" w14:textId="2632237D" w:rsidR="00B75A53" w:rsidRPr="009B450D" w:rsidRDefault="00B75A53" w:rsidP="00B75A53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q-AL"/>
        </w:rPr>
      </w:pPr>
    </w:p>
    <w:p w14:paraId="44596D14" w14:textId="77777777" w:rsidR="00B75A53" w:rsidRPr="009B450D" w:rsidRDefault="00B75A53" w:rsidP="00B75A53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q-AL"/>
        </w:rPr>
      </w:pPr>
    </w:p>
    <w:p w14:paraId="35BA63DF" w14:textId="072E71AA" w:rsidR="00B75A53" w:rsidRPr="009B450D" w:rsidRDefault="00B75A53" w:rsidP="00B75A53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APLIKIM P</w:t>
      </w:r>
      <w:r w:rsidR="00AA0575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R </w:t>
      </w:r>
      <w:r w:rsidR="00AA0575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KRY</w:t>
      </w:r>
      <w:r w:rsidR="0015376E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E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TAR T</w:t>
      </w:r>
      <w:r w:rsidR="00AA0575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K</w:t>
      </w:r>
      <w:r w:rsidR="00AA0575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SHILLIT T</w:t>
      </w:r>
      <w:r w:rsidR="00AA0575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LART</w:t>
      </w:r>
      <w:r w:rsidR="00AA0575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</w:t>
      </w:r>
      <w:r w:rsidR="000D5898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T</w:t>
      </w:r>
      <w:r w:rsidR="00AA0575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  <w:r w:rsidR="000D5898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PROKURORIS</w:t>
      </w:r>
      <w:r w:rsidR="00AA0575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</w:p>
    <w:p w14:paraId="4A96200D" w14:textId="77777777" w:rsidR="00B75A53" w:rsidRPr="009B450D" w:rsidRDefault="00B75A53" w:rsidP="00B75A53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q-AL"/>
        </w:rPr>
      </w:pPr>
    </w:p>
    <w:p w14:paraId="7C587BD8" w14:textId="77777777" w:rsidR="00B75A53" w:rsidRPr="009B450D" w:rsidRDefault="00B75A53" w:rsidP="00B75A53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q-AL"/>
        </w:rPr>
      </w:pPr>
    </w:p>
    <w:p w14:paraId="6994079A" w14:textId="77777777" w:rsidR="00B75A53" w:rsidRPr="009B450D" w:rsidRDefault="00B75A53" w:rsidP="00B75A53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q-AL"/>
        </w:rPr>
      </w:pPr>
    </w:p>
    <w:p w14:paraId="6EF47BC7" w14:textId="77777777" w:rsidR="00B75A53" w:rsidRPr="009B450D" w:rsidRDefault="00B75A53" w:rsidP="00B75A53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MIRELA  P.  BOGDANI</w:t>
      </w:r>
    </w:p>
    <w:p w14:paraId="343D8385" w14:textId="77777777" w:rsidR="00B75A53" w:rsidRPr="009B450D" w:rsidRDefault="00B75A53" w:rsidP="00B75A53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q-AL"/>
        </w:rPr>
      </w:pPr>
    </w:p>
    <w:p w14:paraId="36EB5378" w14:textId="750112FB" w:rsidR="00B75A53" w:rsidRPr="009B450D" w:rsidRDefault="00AA0575" w:rsidP="00B75A53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ANËTARE E KËSHILLIT</w:t>
      </w:r>
      <w:r w:rsidR="005221DF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</w:t>
      </w:r>
    </w:p>
    <w:p w14:paraId="7CEDE760" w14:textId="77777777" w:rsidR="00B75A53" w:rsidRPr="009B450D" w:rsidRDefault="00B75A53" w:rsidP="00B75A53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q-AL"/>
        </w:rPr>
      </w:pPr>
    </w:p>
    <w:p w14:paraId="4DD24456" w14:textId="68C3AE93" w:rsidR="00B75A53" w:rsidRPr="009B450D" w:rsidRDefault="00272102" w:rsidP="00B75A53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b/>
          <w:i/>
          <w:color w:val="002060"/>
          <w:sz w:val="24"/>
          <w:szCs w:val="24"/>
          <w:lang w:val="sq-AL"/>
        </w:rPr>
        <w:t>QERSHOR</w:t>
      </w:r>
      <w:r w:rsidR="00B75A53" w:rsidRPr="009B450D">
        <w:rPr>
          <w:rFonts w:ascii="Times New Roman" w:hAnsi="Times New Roman"/>
          <w:b/>
          <w:i/>
          <w:color w:val="002060"/>
          <w:sz w:val="24"/>
          <w:szCs w:val="24"/>
          <w:lang w:val="sq-AL"/>
        </w:rPr>
        <w:t>,</w:t>
      </w:r>
      <w:r w:rsidR="005221DF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202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4</w:t>
      </w:r>
    </w:p>
    <w:p w14:paraId="05006870" w14:textId="7EBE3A10" w:rsidR="006D3458" w:rsidRPr="009B450D" w:rsidRDefault="0079704F" w:rsidP="00B75A53">
      <w:pPr>
        <w:spacing w:line="360" w:lineRule="auto"/>
        <w:jc w:val="both"/>
        <w:rPr>
          <w:rFonts w:ascii="Times New Roman" w:hAnsi="Times New Roman"/>
          <w:i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br w:type="page"/>
      </w:r>
      <w:r w:rsidR="000A42BA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lastRenderedPageBreak/>
        <w:t>Në kushtet kur</w:t>
      </w:r>
      <w:r w:rsidR="004047EA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Këshilli i Lartë i Prokurorisë ka hapur</w:t>
      </w:r>
      <w:r w:rsidR="0063703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</w:t>
      </w:r>
      <w:r w:rsidR="004047EA">
        <w:rPr>
          <w:rFonts w:ascii="Times New Roman" w:hAnsi="Times New Roman"/>
          <w:i/>
          <w:color w:val="002060"/>
          <w:sz w:val="24"/>
          <w:szCs w:val="24"/>
          <w:lang w:val="sq-AL"/>
        </w:rPr>
        <w:t>procesin</w:t>
      </w:r>
      <w:r w:rsidR="0063703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për paraqitjen e interesit dhe platformës me qëllim përzgjedhjen e Kryetarit të ri të tij, më lejoni të paraqes shprehjen time të interesit dhe Platformën </w:t>
      </w:r>
      <w:r w:rsidR="00C7727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personale të objektivave</w:t>
      </w:r>
      <w:r w:rsidR="004047EA">
        <w:rPr>
          <w:rFonts w:ascii="Times New Roman" w:hAnsi="Times New Roman"/>
          <w:i/>
          <w:color w:val="002060"/>
          <w:sz w:val="24"/>
          <w:szCs w:val="24"/>
          <w:lang w:val="sq-AL"/>
        </w:rPr>
        <w:t>, duke kërkuar mbështetjen dhe besimin Tuaj në drejtimin e Këshillit</w:t>
      </w:r>
      <w:r w:rsidR="00C7727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.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</w:t>
      </w:r>
      <w:r w:rsidR="00384B68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Tashmë vlerësoj se, 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bazuar në eksperiencën profesionale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,</w:t>
      </w:r>
      <w:r w:rsidR="005244AE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personale, si </w:t>
      </w:r>
      <w:r w:rsidR="00384B68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dhe institucionale</w:t>
      </w:r>
      <w:r w:rsidR="005244AE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si anëtare </w:t>
      </w:r>
      <w:r w:rsidR="009C6FF4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prej 2 vitesh e këtij Këshilli</w:t>
      </w:r>
      <w:r w:rsidR="00384B68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,</w:t>
      </w:r>
      <w:r w:rsidR="00E02D92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është momenti </w:t>
      </w:r>
      <w:r w:rsidR="00E02D92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të paraqes para jush kandidaturën time për pozi</w:t>
      </w:r>
      <w:r w:rsidR="006D3458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c</w:t>
      </w:r>
      <w:r w:rsidR="00E02D92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ionin e Kryetarit të Këshillit të Lartë të Prokurorisë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,</w:t>
      </w:r>
      <w:r w:rsidR="009B1B4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</w:t>
      </w:r>
      <w:proofErr w:type="spellStart"/>
      <w:r w:rsidR="009B1B4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kandidim</w:t>
      </w:r>
      <w:proofErr w:type="spellEnd"/>
      <w:r w:rsidR="009B1B4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që </w:t>
      </w:r>
      <w:r w:rsidR="009B1B4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mbështetet gjithashtu, edhe në përvojën time akademike dhe jetësore.</w:t>
      </w:r>
    </w:p>
    <w:p w14:paraId="169477D4" w14:textId="44326013" w:rsidR="0079704F" w:rsidRPr="009B450D" w:rsidRDefault="00462373" w:rsidP="00B75A53">
      <w:pPr>
        <w:spacing w:line="360" w:lineRule="auto"/>
        <w:jc w:val="both"/>
        <w:rPr>
          <w:rFonts w:ascii="Times New Roman" w:hAnsi="Times New Roman"/>
          <w:i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B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esimi se reformimi i sistemit gjyq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sor n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Shqip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ri</w:t>
      </w:r>
      <w:r w:rsidR="000D5898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, përfshirë edhe n</w:t>
      </w:r>
      <w:r w:rsidR="008D735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djekjen penale</w:t>
      </w:r>
      <w:r w:rsidR="00B43DD0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,</w:t>
      </w:r>
      <w:r w:rsidR="008D735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pra prokurorinë,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mund t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realizohet i plot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vet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m n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p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rmjet p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8D735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r</w:t>
      </w:r>
      <w:r w:rsidR="003E4AB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f</w:t>
      </w:r>
      <w:r w:rsidR="008D735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shirjes, bashk</w:t>
      </w:r>
      <w:r w:rsidR="0015376E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8D735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punimit dhe koordinimit t</w:t>
      </w:r>
      <w:r w:rsidR="0015376E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8D735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pun</w:t>
      </w:r>
      <w:r w:rsidR="0015376E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8D735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s mes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</w:t>
      </w:r>
      <w:r w:rsidR="009B3509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prokuror</w:t>
      </w:r>
      <w:r w:rsidR="0015376E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9B3509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ve dhe 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jurist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ve profesionist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, t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p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rkushtuar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, ekspertë dhe njohës shumë të mirë të fushave të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ekspertiz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4F51C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s,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q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kan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reflektuar integritet t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lart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moral e profesional, </w:t>
      </w:r>
      <w:r w:rsidR="00B752E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më shtyn të paraqes 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platformën e mëposhtme lidhur me objektivat dhe qëllimet që synoj të ndërmarr në përmirësimin e </w:t>
      </w:r>
      <w:proofErr w:type="spellStart"/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performancës</w:t>
      </w:r>
      <w:proofErr w:type="spellEnd"/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, rritjen e efektivitetit dhe transparenc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s s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veprimtaris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së </w:t>
      </w:r>
      <w:r w:rsidR="00601C7A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K</w:t>
      </w:r>
      <w:r w:rsidR="0015376E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8D735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shillit t</w:t>
      </w:r>
      <w:r w:rsidR="0015376E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8D735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</w:t>
      </w:r>
      <w:r w:rsidR="00601C7A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L</w:t>
      </w:r>
      <w:r w:rsidR="008D735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art</w:t>
      </w:r>
      <w:r w:rsidR="0015376E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8D735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t</w:t>
      </w:r>
      <w:r w:rsidR="0015376E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8D735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</w:t>
      </w:r>
      <w:r w:rsidR="00601C7A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P</w:t>
      </w:r>
      <w:r w:rsidR="008D735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rokuroris</w:t>
      </w:r>
      <w:r w:rsidR="0015376E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,</w:t>
      </w:r>
      <w:r w:rsidR="00601C7A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dhe</w:t>
      </w:r>
      <w:r w:rsidR="008D735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eventualisht edhe t</w:t>
      </w:r>
      <w:r w:rsidR="0015376E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601C7A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</w:t>
      </w:r>
      <w:r w:rsidR="000D5898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organit të akuzës, </w:t>
      </w:r>
      <w:r w:rsidR="007D542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në Shqipëri</w:t>
      </w:r>
      <w:r w:rsidR="00B75A53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.</w:t>
      </w:r>
      <w:r w:rsidR="00E02D92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</w:t>
      </w:r>
    </w:p>
    <w:p w14:paraId="344A1186" w14:textId="6FDC8A56" w:rsidR="00573997" w:rsidRPr="009B450D" w:rsidRDefault="0079704F" w:rsidP="00B75A53">
      <w:pPr>
        <w:spacing w:line="360" w:lineRule="auto"/>
        <w:jc w:val="both"/>
        <w:rPr>
          <w:rFonts w:ascii="Times New Roman" w:hAnsi="Times New Roman"/>
          <w:i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Me përkushtimin</w:t>
      </w:r>
      <w:r w:rsidR="00B752E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dhe përgjegjësinë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maksimal</w:t>
      </w:r>
      <w:r w:rsidR="00B752E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e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do të angazhohem në transmetimin e të gjithë përvojës sime </w:t>
      </w:r>
      <w:r w:rsidR="009B3509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profesionale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dhe eksperiencës </w:t>
      </w:r>
      <w:proofErr w:type="spellStart"/>
      <w:r w:rsidR="009B3509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menaxhuese</w:t>
      </w:r>
      <w:proofErr w:type="spellEnd"/>
      <w:r w:rsidR="009B3509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të fituar nga </w:t>
      </w:r>
      <w:r w:rsidR="009B3509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angazhimi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në 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një sërë projektesh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që lidhen me përmirësimin e </w:t>
      </w:r>
      <w:proofErr w:type="spellStart"/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efiçen</w:t>
      </w:r>
      <w:r w:rsidR="00F4254D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c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ës</w:t>
      </w:r>
      <w:proofErr w:type="spellEnd"/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, rritjen e transparencës, pro</w:t>
      </w:r>
      <w:r w:rsidR="00136700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fesionalizmit dhe </w:t>
      </w:r>
      <w:proofErr w:type="spellStart"/>
      <w:r w:rsidR="00136700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performancës</w:t>
      </w:r>
      <w:proofErr w:type="spellEnd"/>
      <w:r w:rsidR="00136700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</w:t>
      </w:r>
      <w:r w:rsidR="00E66F64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t</w:t>
      </w:r>
      <w:r w:rsidR="00136700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 sistemit gjyqësor n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 tërësi</w:t>
      </w:r>
      <w:r w:rsidR="00136700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, 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të </w:t>
      </w:r>
      <w:r w:rsidR="00136700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organit të akuzës</w:t>
      </w:r>
      <w:r w:rsidR="00F4254D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(</w:t>
      </w:r>
      <w:r w:rsidR="00136700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prokurorisë</w:t>
      </w:r>
      <w:r w:rsidR="00F4254D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)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, dhe eventualisht edhe t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K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shillit t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Lart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t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Prokuroris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. </w:t>
      </w:r>
      <w:proofErr w:type="spellStart"/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Kandidimi</w:t>
      </w:r>
      <w:proofErr w:type="spellEnd"/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vjen n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koh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n kur reforma n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drejt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si ka krijuar shtratin e saj dhe tashm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synon rritjen e </w:t>
      </w:r>
      <w:proofErr w:type="spellStart"/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eficenc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s</w:t>
      </w:r>
      <w:proofErr w:type="spellEnd"/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dhe konsolidimin e praktikave t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mira t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krijuara deri tani t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</w:t>
      </w:r>
      <w:proofErr w:type="spellStart"/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t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proofErr w:type="spellEnd"/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gjith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institucioneve t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arkitektur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s s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re t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sistemit t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drejt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sis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, n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frym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n e </w:t>
      </w:r>
      <w:proofErr w:type="spellStart"/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standarteve</w:t>
      </w:r>
      <w:proofErr w:type="spellEnd"/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evropiane dhe atyre nd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rkomb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tare, me q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llim rritjen e besimit t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publikut tek drejt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sia dhe vijimin e pakthyesh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m t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procesit t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integrimit t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vendit ton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n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Bashkimin Evropian, aty ku gjeografikisht p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092CDB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rkasim </w:t>
      </w:r>
      <w:r w:rsidR="00A424A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historikisht dhe tashm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A424A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po k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A424A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rkojm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A424A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t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A424A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p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A424A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rafrohemi edhe me vlerat </w:t>
      </w:r>
      <w:proofErr w:type="spellStart"/>
      <w:r w:rsidR="00A424A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nj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A424A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r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A424A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zore</w:t>
      </w:r>
      <w:proofErr w:type="spellEnd"/>
      <w:r w:rsidR="00A424A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dhe institucionale t</w:t>
      </w:r>
      <w:r w:rsidR="003B647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A424A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tij.</w:t>
      </w:r>
    </w:p>
    <w:p w14:paraId="188F0B43" w14:textId="53CB0DC7" w:rsidR="00573997" w:rsidRPr="009B450D" w:rsidRDefault="0079704F" w:rsidP="00B75A53">
      <w:pPr>
        <w:spacing w:line="360" w:lineRule="auto"/>
        <w:jc w:val="both"/>
        <w:rPr>
          <w:rFonts w:ascii="Times New Roman" w:hAnsi="Times New Roman"/>
          <w:i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Duke besuar n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nj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reformim dhe p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rmir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sim t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vazhduesh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m 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e të qëndrueshëm 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t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sistemit </w:t>
      </w:r>
      <w:r w:rsidR="000D5898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së hetimit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, n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reflektim t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zhvillimeve t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teknologjis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s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informacionit, t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dinamikave t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shoq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ris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njer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zore, si dhe t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standardeve q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lidhen me dh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nien </w:t>
      </w:r>
      <w:r w:rsidR="00A424AF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dhe menaxhimin 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e drejt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sis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n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rajon, n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vendet e BE dhe 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në 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bot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, lista e objektiva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ve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nuk 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sht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shteruese, n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kuptimin q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do t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paraqes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lastRenderedPageBreak/>
        <w:t>veprimtarit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dhe </w:t>
      </w:r>
      <w:r w:rsidR="00AD0324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shtyllat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kryesore ku mund t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nd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rhyhet dhe 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arrihen rezultate në kushtet aktuale, me synimin që këto do të jenë një gur i fortë themeli për përmirësime të mëtejshme.</w:t>
      </w:r>
    </w:p>
    <w:p w14:paraId="6D0D9706" w14:textId="3CD891AC" w:rsidR="00573997" w:rsidRPr="009B450D" w:rsidRDefault="007D2B45" w:rsidP="00B75A53">
      <w:pPr>
        <w:spacing w:line="360" w:lineRule="auto"/>
        <w:jc w:val="both"/>
        <w:rPr>
          <w:rFonts w:ascii="Times New Roman" w:hAnsi="Times New Roman"/>
          <w:i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Duke ju falë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nderuar për mundësinë, Ju ftoj të lexoni Platformën për </w:t>
      </w:r>
      <w:r w:rsidR="008D735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drejtimin dhe 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përmirësimin e </w:t>
      </w:r>
      <w:r w:rsidR="008D735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m</w:t>
      </w:r>
      <w:r w:rsidR="0015376E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8D735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tejsh</w:t>
      </w:r>
      <w:r w:rsidR="0015376E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8D735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m t</w:t>
      </w:r>
      <w:r w:rsidR="0015376E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8D735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</w:t>
      </w:r>
      <w:r w:rsidR="00573997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veprimtarisë së </w:t>
      </w:r>
      <w:r w:rsidR="008D735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pun</w:t>
      </w:r>
      <w:r w:rsidR="0015376E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8D735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s s</w:t>
      </w:r>
      <w:r w:rsidR="0015376E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8D735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K</w:t>
      </w:r>
      <w:r w:rsidR="0015376E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8D7355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shillit</w:t>
      </w:r>
      <w:r w:rsidR="001C12C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dhe mir</w:t>
      </w:r>
      <w:r w:rsidR="0015376E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1C12C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pres çdo sugjerim </w:t>
      </w:r>
      <w:r w:rsidR="00CC7114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në përmirësim të punës</w:t>
      </w:r>
      <w:r w:rsidR="001C12C6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.</w:t>
      </w:r>
    </w:p>
    <w:p w14:paraId="30CF5274" w14:textId="77777777" w:rsidR="009B3509" w:rsidRPr="009B450D" w:rsidRDefault="009B3509" w:rsidP="001C12C6">
      <w:pPr>
        <w:spacing w:before="0" w:after="0"/>
        <w:jc w:val="both"/>
        <w:rPr>
          <w:rFonts w:ascii="Times New Roman" w:hAnsi="Times New Roman"/>
          <w:i/>
          <w:color w:val="002060"/>
          <w:sz w:val="24"/>
          <w:szCs w:val="24"/>
          <w:lang w:val="sq-AL"/>
        </w:rPr>
      </w:pPr>
    </w:p>
    <w:p w14:paraId="3D67B133" w14:textId="308B1233" w:rsidR="00573997" w:rsidRPr="009B450D" w:rsidRDefault="00573997" w:rsidP="001C12C6">
      <w:pPr>
        <w:spacing w:before="0" w:after="0"/>
        <w:jc w:val="both"/>
        <w:rPr>
          <w:rFonts w:ascii="Times New Roman" w:hAnsi="Times New Roman"/>
          <w:i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Me respekt,</w:t>
      </w:r>
    </w:p>
    <w:p w14:paraId="34FF0FE0" w14:textId="77777777" w:rsidR="004047EA" w:rsidRDefault="004047EA" w:rsidP="001C12C6">
      <w:pPr>
        <w:spacing w:before="0" w:after="0"/>
        <w:jc w:val="both"/>
        <w:rPr>
          <w:rFonts w:ascii="Times New Roman" w:hAnsi="Times New Roman"/>
          <w:b/>
          <w:i/>
          <w:color w:val="002060"/>
          <w:sz w:val="24"/>
          <w:szCs w:val="24"/>
          <w:lang w:val="sq-AL"/>
        </w:rPr>
      </w:pPr>
    </w:p>
    <w:p w14:paraId="4E05BA48" w14:textId="0D69F595" w:rsidR="0079704F" w:rsidRPr="009B450D" w:rsidRDefault="00573997" w:rsidP="001C12C6">
      <w:pPr>
        <w:spacing w:before="0" w:after="0"/>
        <w:jc w:val="both"/>
        <w:rPr>
          <w:rFonts w:ascii="Times New Roman" w:hAnsi="Times New Roman"/>
          <w:b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b/>
          <w:i/>
          <w:color w:val="002060"/>
          <w:sz w:val="24"/>
          <w:szCs w:val="24"/>
          <w:lang w:val="sq-AL"/>
        </w:rPr>
        <w:t xml:space="preserve">Prof. </w:t>
      </w:r>
      <w:proofErr w:type="spellStart"/>
      <w:r w:rsidRPr="009B450D">
        <w:rPr>
          <w:rFonts w:ascii="Times New Roman" w:hAnsi="Times New Roman"/>
          <w:b/>
          <w:i/>
          <w:color w:val="002060"/>
          <w:sz w:val="24"/>
          <w:szCs w:val="24"/>
          <w:lang w:val="sq-AL"/>
        </w:rPr>
        <w:t>Asoc</w:t>
      </w:r>
      <w:proofErr w:type="spellEnd"/>
      <w:r w:rsidRPr="009B450D">
        <w:rPr>
          <w:rFonts w:ascii="Times New Roman" w:hAnsi="Times New Roman"/>
          <w:b/>
          <w:i/>
          <w:color w:val="002060"/>
          <w:sz w:val="24"/>
          <w:szCs w:val="24"/>
          <w:lang w:val="sq-AL"/>
        </w:rPr>
        <w:t xml:space="preserve">. Dr.  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Mirela  P.  BOGDANI</w:t>
      </w:r>
      <w:r w:rsidR="00B4611D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  </w:t>
      </w:r>
    </w:p>
    <w:p w14:paraId="431CA630" w14:textId="77777777" w:rsidR="001C12C6" w:rsidRPr="009B450D" w:rsidRDefault="001C12C6">
      <w:pPr>
        <w:spacing w:before="0" w:after="0"/>
        <w:rPr>
          <w:rFonts w:ascii="Times New Roman" w:hAnsi="Times New Roman"/>
          <w:b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br w:type="page"/>
      </w:r>
    </w:p>
    <w:p w14:paraId="2B625850" w14:textId="6BF5A6CC" w:rsidR="00B65F03" w:rsidRPr="009B450D" w:rsidRDefault="00601C7A" w:rsidP="00B75A53">
      <w:pPr>
        <w:spacing w:line="360" w:lineRule="auto"/>
        <w:jc w:val="both"/>
        <w:rPr>
          <w:rFonts w:ascii="Times New Roman" w:hAnsi="Times New Roman"/>
          <w:b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lastRenderedPageBreak/>
        <w:t>P</w:t>
      </w:r>
      <w:r w:rsidR="00B65F03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latforma do t</w:t>
      </w:r>
      <w:r w:rsidR="004279D9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  <w:r w:rsidR="00B65F03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fokusohet kryesisht n</w:t>
      </w:r>
      <w:r w:rsidR="004279D9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 k</w:t>
      </w:r>
      <w:r w:rsidR="00E424DE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  <w:r w:rsidR="004279D9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to objektiva kryesore</w:t>
      </w:r>
      <w:r w:rsidR="00B65F03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:</w:t>
      </w:r>
    </w:p>
    <w:p w14:paraId="656D2E52" w14:textId="77777777" w:rsidR="009764E0" w:rsidRPr="009B450D" w:rsidRDefault="009B3509" w:rsidP="001C12C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F</w:t>
      </w:r>
      <w:r w:rsidR="00940D12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ryma e kolegjialitetit</w:t>
      </w:r>
      <w:r w:rsidR="00601C7A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>n</w:t>
      </w:r>
      <w:r w:rsidR="00AA0575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nj</w:t>
      </w:r>
      <w:r w:rsidR="00AA0575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institucion </w:t>
      </w:r>
      <w:r w:rsidR="00B93925" w:rsidRPr="009B450D">
        <w:rPr>
          <w:rFonts w:ascii="Times New Roman" w:hAnsi="Times New Roman"/>
          <w:color w:val="002060"/>
          <w:sz w:val="24"/>
          <w:szCs w:val="24"/>
          <w:lang w:val="sq-AL"/>
        </w:rPr>
        <w:t>q</w:t>
      </w:r>
      <w:r w:rsidR="00AA0575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drejt</w:t>
      </w:r>
      <w:r w:rsidR="00B93925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ohet </w:t>
      </w:r>
      <w:proofErr w:type="spellStart"/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>bashkarisht</w:t>
      </w:r>
      <w:proofErr w:type="spellEnd"/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nga 11 An</w:t>
      </w:r>
      <w:r w:rsidR="00AA0575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>tar</w:t>
      </w:r>
      <w:r w:rsidR="00AA0575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>.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>Filozofia ime e drejtimit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>, bazuar edhe n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eksperienc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>n e fituar n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drejtimin e Komisionit 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>rhersh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>m p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>r dh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>nien e grad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>s shkencore ‘Doktor’ n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Fakultetin e Drejt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>sis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prej rreth 3 vitesh</w:t>
      </w:r>
      <w:r w:rsidR="00223961" w:rsidRPr="009B450D">
        <w:rPr>
          <w:rFonts w:ascii="Times New Roman" w:hAnsi="Times New Roman"/>
          <w:color w:val="002060"/>
          <w:sz w:val="24"/>
          <w:szCs w:val="24"/>
          <w:lang w:val="sq-AL"/>
        </w:rPr>
        <w:t>,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si dhe n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angazhimin p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>rgjat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gjith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>rvoj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>s sime akademike dhe profesionale n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komisione 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ndryshme, Senatin Akademik 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UT, Bordin K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>shillimor 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HELP – Human </w:t>
      </w:r>
      <w:proofErr w:type="spellStart"/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>Rights</w:t>
      </w:r>
      <w:proofErr w:type="spellEnd"/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proofErr w:type="spellStart"/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>Education</w:t>
      </w:r>
      <w:proofErr w:type="spellEnd"/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proofErr w:type="spellStart"/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>for</w:t>
      </w:r>
      <w:proofErr w:type="spellEnd"/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Legal </w:t>
      </w:r>
      <w:proofErr w:type="spellStart"/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>Professionals</w:t>
      </w:r>
      <w:proofErr w:type="spellEnd"/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>, projekte 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asistenc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>s</w:t>
      </w:r>
      <w:r w:rsidR="00B93925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, etj., 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ka </w:t>
      </w:r>
      <w:proofErr w:type="spellStart"/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>q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>n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proofErr w:type="spellEnd"/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dhe do 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vazhdoj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mbetet ajo e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nj</w:t>
      </w:r>
      <w:r w:rsidR="00AA0575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940D12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‘</w:t>
      </w:r>
      <w:r w:rsidRPr="009B450D">
        <w:rPr>
          <w:rFonts w:ascii="Times New Roman" w:hAnsi="Times New Roman"/>
          <w:b/>
          <w:i/>
          <w:color w:val="002060"/>
          <w:sz w:val="24"/>
          <w:szCs w:val="24"/>
          <w:lang w:val="sq-AL"/>
        </w:rPr>
        <w:t xml:space="preserve">primus </w:t>
      </w:r>
      <w:proofErr w:type="spellStart"/>
      <w:r w:rsidRPr="009B450D">
        <w:rPr>
          <w:rFonts w:ascii="Times New Roman" w:hAnsi="Times New Roman"/>
          <w:b/>
          <w:i/>
          <w:color w:val="002060"/>
          <w:sz w:val="24"/>
          <w:szCs w:val="24"/>
          <w:lang w:val="sq-AL"/>
        </w:rPr>
        <w:t>i</w:t>
      </w:r>
      <w:r w:rsidR="00601C7A" w:rsidRPr="009B450D">
        <w:rPr>
          <w:rFonts w:ascii="Times New Roman" w:hAnsi="Times New Roman"/>
          <w:b/>
          <w:i/>
          <w:color w:val="002060"/>
          <w:sz w:val="24"/>
          <w:szCs w:val="24"/>
          <w:lang w:val="sq-AL"/>
        </w:rPr>
        <w:t>nter</w:t>
      </w:r>
      <w:proofErr w:type="spellEnd"/>
      <w:r w:rsidR="00601C7A" w:rsidRPr="009B450D">
        <w:rPr>
          <w:rFonts w:ascii="Times New Roman" w:hAnsi="Times New Roman"/>
          <w:b/>
          <w:i/>
          <w:color w:val="002060"/>
          <w:sz w:val="24"/>
          <w:szCs w:val="24"/>
          <w:lang w:val="sq-AL"/>
        </w:rPr>
        <w:t xml:space="preserve"> pares</w:t>
      </w:r>
      <w:r w:rsidR="00940D12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’</w:t>
      </w:r>
      <w:r w:rsidR="00940D12" w:rsidRPr="009B450D">
        <w:rPr>
          <w:rFonts w:ascii="Times New Roman" w:hAnsi="Times New Roman"/>
          <w:color w:val="002060"/>
          <w:sz w:val="24"/>
          <w:szCs w:val="24"/>
          <w:lang w:val="sq-AL"/>
        </w:rPr>
        <w:t>-</w:t>
      </w:r>
      <w:r w:rsidR="00B93925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i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par</w:t>
      </w:r>
      <w:r w:rsidR="00AA0575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nd</w:t>
      </w:r>
      <w:r w:rsidR="00AA0575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>r t</w:t>
      </w:r>
      <w:r w:rsidR="00AA0575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proofErr w:type="spellStart"/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>barabart</w:t>
      </w:r>
      <w:r w:rsidR="00AA0575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B93925" w:rsidRPr="009B450D">
        <w:rPr>
          <w:rFonts w:ascii="Times New Roman" w:hAnsi="Times New Roman"/>
          <w:color w:val="002060"/>
          <w:sz w:val="24"/>
          <w:szCs w:val="24"/>
          <w:lang w:val="sq-AL"/>
        </w:rPr>
        <w:t>sh</w:t>
      </w:r>
      <w:proofErr w:type="spellEnd"/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qoft</w:t>
      </w:r>
      <w:r w:rsidR="00AA0575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sa i takon funksionimit t</w:t>
      </w:r>
      <w:r w:rsidR="00AA0575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K</w:t>
      </w:r>
      <w:r w:rsidR="00AA0575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>shillit, ashtu edhe n</w:t>
      </w:r>
      <w:r w:rsidR="00AA0575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raport me administrat</w:t>
      </w:r>
      <w:r w:rsidR="00AA0575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>n dhe apar</w:t>
      </w:r>
      <w:r w:rsidR="005D6403" w:rsidRPr="009B450D">
        <w:rPr>
          <w:rFonts w:ascii="Times New Roman" w:hAnsi="Times New Roman"/>
          <w:color w:val="002060"/>
          <w:sz w:val="24"/>
          <w:szCs w:val="24"/>
          <w:lang w:val="sq-AL"/>
        </w:rPr>
        <w:t>a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tin e </w:t>
      </w:r>
      <w:r w:rsidR="005D6403" w:rsidRPr="009B450D">
        <w:rPr>
          <w:rFonts w:ascii="Times New Roman" w:hAnsi="Times New Roman"/>
          <w:color w:val="002060"/>
          <w:sz w:val="24"/>
          <w:szCs w:val="24"/>
          <w:lang w:val="sq-AL"/>
        </w:rPr>
        <w:t>tij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>.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</w:p>
    <w:p w14:paraId="3E65DE70" w14:textId="77777777" w:rsidR="009764E0" w:rsidRPr="009B450D" w:rsidRDefault="009764E0" w:rsidP="009764E0">
      <w:pPr>
        <w:pStyle w:val="ListParagraph"/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</w:p>
    <w:p w14:paraId="6163770C" w14:textId="133BF0F9" w:rsidR="00601C7A" w:rsidRPr="009B450D" w:rsidRDefault="009B3509" w:rsidP="009764E0">
      <w:pPr>
        <w:pStyle w:val="ListParagraph"/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N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k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kontekst, rolin dhe p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rgjegj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sit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e drejtuesit 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K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shillit i vler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soj m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shum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si angazhi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>me 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karakterit koordinues, 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administrativ 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>dhe p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>rfaq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>sues me institucionet e tjera 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sistemit 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drejt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>sis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>, organizatat partnere, median dhe shoq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>rin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civile, 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cilat natyrisht do 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para-koordinohen me 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gjith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an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>tar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>t e K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>shillit, dhe do 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reflektohen n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trajt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>n e p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>rmbledhjeve n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mbledhjet plenare 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K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>shillit apo edhe n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takimet e p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>rjavshme 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tij.</w:t>
      </w:r>
    </w:p>
    <w:p w14:paraId="7D982D1C" w14:textId="52079544" w:rsidR="00A424AF" w:rsidRPr="009B450D" w:rsidRDefault="00A424AF" w:rsidP="009764E0">
      <w:pPr>
        <w:pStyle w:val="ListParagraph"/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</w:p>
    <w:p w14:paraId="07F6228E" w14:textId="468AF9E3" w:rsidR="00A424AF" w:rsidRDefault="00A424AF" w:rsidP="009B450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Fryma e bashk</w:t>
      </w:r>
      <w:r w:rsidR="003B6476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punimit dhe koordinimit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me </w:t>
      </w:r>
      <w:r w:rsidR="003B6476" w:rsidRPr="009B450D">
        <w:rPr>
          <w:rFonts w:ascii="Times New Roman" w:hAnsi="Times New Roman"/>
          <w:color w:val="002060"/>
          <w:sz w:val="24"/>
          <w:szCs w:val="24"/>
          <w:lang w:val="sq-AL"/>
        </w:rPr>
        <w:t>Partnerët ndërkombëtarë, kryesisht projektet e asisten</w:t>
      </w:r>
      <w:r w:rsidR="00E93F41">
        <w:rPr>
          <w:rFonts w:ascii="Times New Roman" w:hAnsi="Times New Roman"/>
          <w:color w:val="002060"/>
          <w:sz w:val="24"/>
          <w:szCs w:val="24"/>
          <w:lang w:val="sq-AL"/>
        </w:rPr>
        <w:t>cës teknike OPDAT dhe EU4JUSTICE</w:t>
      </w:r>
      <w:r w:rsidR="003B6476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, të cilët kanë asistuar punën e Këshillit që në ngjizjen e tij dhe kanë vazhduar mbështetjen në vijimësi, bashkëpunimin edhe me 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t</w:t>
      </w:r>
      <w:r w:rsidR="003B6476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gjitha institucionet e sistemit t</w:t>
      </w:r>
      <w:r w:rsidR="003B6476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drejt</w:t>
      </w:r>
      <w:r w:rsidR="003B6476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sis</w:t>
      </w:r>
      <w:r w:rsidR="003B6476" w:rsidRPr="009B450D">
        <w:rPr>
          <w:rFonts w:ascii="Times New Roman" w:hAnsi="Times New Roman"/>
          <w:color w:val="002060"/>
          <w:sz w:val="24"/>
          <w:szCs w:val="24"/>
          <w:lang w:val="sq-AL"/>
        </w:rPr>
        <w:t>ë, koordinimin e punës me zyrën e Prokurorit të Përgjithshëm, me KLGJ, Shkollën e Magjistraturës, me ILD, Kuvendin, etj.</w:t>
      </w:r>
    </w:p>
    <w:p w14:paraId="5CA149F0" w14:textId="77777777" w:rsidR="00E93F41" w:rsidRPr="009B450D" w:rsidRDefault="00E93F41" w:rsidP="00E93F41">
      <w:pPr>
        <w:pStyle w:val="ListParagraph"/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</w:p>
    <w:p w14:paraId="2B8CCF5C" w14:textId="77777777" w:rsidR="003B6476" w:rsidRPr="009B450D" w:rsidRDefault="003B6476" w:rsidP="009B450D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me 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Prokurorin e Përgjithshëm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si një nga dy pjesët integrale të sistemit të menaxhimit të Prokurorisë, lidhur me konsultimin e vazhdueshëm në hartimin dhe përmirësimin e akteve ligjore dhe nënligjore; bashkërendimin e punës në përmirësimin e infrastrukturës të zyrave të prokurorive; rritjen e bashkëpunimit lidhur me realizimin e procedurave të rekrutimit të nëpunësve civilë të prokurorisë, etj. </w:t>
      </w:r>
    </w:p>
    <w:p w14:paraId="334668FC" w14:textId="77777777" w:rsidR="003B6476" w:rsidRPr="009B450D" w:rsidRDefault="003B6476" w:rsidP="009B450D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me 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KLGJ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, në kuadër të shkëmbimit të eksperiencave, nxjerrjes së akteve të përbashkëta të kërkuara nga legjislacioni, bërjes së propozimeve për ndryshime dhe 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lastRenderedPageBreak/>
        <w:t>plotësime të legjislacionit sektorial, konsolidimit të eksperiencës së gjykimeve me karakter disiplinor, zhvillimit të mbledhjeve të përbashkëta, etj.</w:t>
      </w:r>
    </w:p>
    <w:p w14:paraId="453AA8F2" w14:textId="77777777" w:rsidR="003B6476" w:rsidRPr="009B450D" w:rsidRDefault="003B6476" w:rsidP="009B450D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me 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ILD 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në kuadër të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diskutimit dhe zgjidhjes së problematikave që mund të dalin në kuadër të procedimit disiplinor, propozimeve për ndryshime të kuadrit ligjor, propozime të mundshme për inspektime tematike, etj.</w:t>
      </w:r>
    </w:p>
    <w:p w14:paraId="19718563" w14:textId="15372064" w:rsidR="003B6476" w:rsidRPr="009B450D" w:rsidRDefault="003B6476" w:rsidP="009B450D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me 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Shkollën e Magjistraturës 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për të rritur cilësinë e trajnimeve dhe ekspertizës për çështje që lidhen me të gjitha fazat e hetimit, përfshirë dhe mbrojtjen përpara gjykatës, për gjetjen e modaliteteve për rritjen e cilësisë së kandidatëve për prokurorë në Programin e Trajnimit Fillestar. </w:t>
      </w:r>
    </w:p>
    <w:p w14:paraId="33AC40DF" w14:textId="77777777" w:rsidR="001C12C6" w:rsidRPr="009B450D" w:rsidRDefault="001C12C6" w:rsidP="009B450D">
      <w:pPr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</w:p>
    <w:p w14:paraId="44A110AF" w14:textId="1280E0C1" w:rsidR="001C12C6" w:rsidRPr="009B450D" w:rsidRDefault="00342A2E" w:rsidP="001C12C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Nxitja dhe bashk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rendimi i pun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s n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K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shill p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r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p</w:t>
      </w:r>
      <w:r w:rsidR="00065508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lot</w:t>
      </w:r>
      <w:r w:rsidR="00AA0575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  <w:r w:rsidR="00065508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s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imin </w:t>
      </w:r>
      <w:r w:rsidR="003B6476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dhe rishikimin 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e kuadrit </w:t>
      </w:r>
      <w:r w:rsidR="00065508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n</w:t>
      </w:r>
      <w:r w:rsidR="00AA0575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  <w:r w:rsidR="00065508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nligjor</w:t>
      </w:r>
      <w:r w:rsidR="00065508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q</w:t>
      </w:r>
      <w:r w:rsidR="00AA0575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065508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k</w:t>
      </w:r>
      <w:r w:rsidR="00AA0575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065508" w:rsidRPr="009B450D">
        <w:rPr>
          <w:rFonts w:ascii="Times New Roman" w:hAnsi="Times New Roman"/>
          <w:color w:val="002060"/>
          <w:sz w:val="24"/>
          <w:szCs w:val="24"/>
          <w:lang w:val="sq-AL"/>
        </w:rPr>
        <w:t>rk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ohen</w:t>
      </w:r>
      <w:r w:rsidR="00065508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nga legjislacioni </w:t>
      </w:r>
      <w:r w:rsidR="00917796" w:rsidRPr="009B450D">
        <w:rPr>
          <w:rFonts w:ascii="Times New Roman" w:hAnsi="Times New Roman"/>
          <w:color w:val="002060"/>
          <w:sz w:val="24"/>
          <w:szCs w:val="24"/>
          <w:lang w:val="sq-AL"/>
        </w:rPr>
        <w:t>sek</w:t>
      </w:r>
      <w:r w:rsidR="00B93925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torial 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si</w:t>
      </w:r>
      <w:r w:rsidR="00F45FAC" w:rsidRPr="009B450D">
        <w:rPr>
          <w:rFonts w:ascii="Times New Roman" w:hAnsi="Times New Roman"/>
          <w:color w:val="002060"/>
          <w:sz w:val="24"/>
          <w:szCs w:val="24"/>
          <w:lang w:val="sq-AL"/>
        </w:rPr>
        <w:t>: ndryshimet e diskutuara tashmë të</w:t>
      </w:r>
      <w:r w:rsidR="00B93925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Rregullor</w:t>
      </w:r>
      <w:r w:rsidR="00F45FAC" w:rsidRPr="009B450D">
        <w:rPr>
          <w:rFonts w:ascii="Times New Roman" w:hAnsi="Times New Roman"/>
          <w:color w:val="002060"/>
          <w:sz w:val="24"/>
          <w:szCs w:val="24"/>
          <w:lang w:val="sq-AL"/>
        </w:rPr>
        <w:t>es</w:t>
      </w:r>
      <w:r w:rsidR="00B93925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F45FAC" w:rsidRPr="009B450D">
        <w:rPr>
          <w:rFonts w:ascii="Times New Roman" w:hAnsi="Times New Roman"/>
          <w:color w:val="002060"/>
          <w:sz w:val="24"/>
          <w:szCs w:val="24"/>
          <w:lang w:val="sq-AL"/>
        </w:rPr>
        <w:t>së</w:t>
      </w:r>
      <w:r w:rsidR="00B93925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V</w:t>
      </w:r>
      <w:r w:rsidR="00065508" w:rsidRPr="009B450D">
        <w:rPr>
          <w:rFonts w:ascii="Times New Roman" w:hAnsi="Times New Roman"/>
          <w:color w:val="002060"/>
          <w:sz w:val="24"/>
          <w:szCs w:val="24"/>
          <w:lang w:val="sq-AL"/>
        </w:rPr>
        <w:t>ler</w:t>
      </w:r>
      <w:r w:rsidR="00AA0575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B93925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simit </w:t>
      </w:r>
      <w:r w:rsidR="00F45FAC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etik dhe profesional </w:t>
      </w:r>
      <w:r w:rsidR="00DD4B2F" w:rsidRPr="009B450D">
        <w:rPr>
          <w:rFonts w:ascii="Times New Roman" w:hAnsi="Times New Roman"/>
          <w:color w:val="002060"/>
          <w:sz w:val="24"/>
          <w:szCs w:val="24"/>
          <w:lang w:val="sq-AL"/>
        </w:rPr>
        <w:t>të prokurorëve në prokuroritë e juridiksionit të përgjithshë</w:t>
      </w:r>
      <w:r w:rsidR="00EF674A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m, </w:t>
      </w:r>
      <w:r w:rsidR="00DD4B2F" w:rsidRPr="009B450D">
        <w:rPr>
          <w:rFonts w:ascii="Times New Roman" w:hAnsi="Times New Roman"/>
          <w:color w:val="002060"/>
          <w:sz w:val="24"/>
          <w:szCs w:val="24"/>
          <w:lang w:val="sq-AL"/>
        </w:rPr>
        <w:t>Rregullores së vlerësimit të prokurorëve të Prokurorisë së Përgjithshme</w:t>
      </w:r>
      <w:r w:rsidR="00EF674A" w:rsidRPr="009B450D">
        <w:rPr>
          <w:rFonts w:ascii="Times New Roman" w:hAnsi="Times New Roman"/>
          <w:color w:val="002060"/>
          <w:sz w:val="24"/>
          <w:szCs w:val="24"/>
          <w:lang w:val="sq-AL"/>
        </w:rPr>
        <w:t>, si dhe të gjitha aktet e tjera nënligjore detyrime që rrjedhin nga ligji dhe të pasqyruara edhe në Rezolutën e Kuvendit të Shqipërisë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.</w:t>
      </w:r>
      <w:r w:rsidR="00667305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DD771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Gjithashtu, </w:t>
      </w:r>
      <w:r w:rsidR="002C4D67" w:rsidRPr="009B450D">
        <w:rPr>
          <w:rFonts w:ascii="Times New Roman" w:hAnsi="Times New Roman"/>
          <w:color w:val="002060"/>
          <w:sz w:val="24"/>
          <w:szCs w:val="24"/>
          <w:lang w:val="sq-AL"/>
        </w:rPr>
        <w:t>sa i takon përmbajtjes</w:t>
      </w:r>
      <w:r w:rsidR="00DD771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2C4D67" w:rsidRPr="009B450D">
        <w:rPr>
          <w:rFonts w:ascii="Times New Roman" w:hAnsi="Times New Roman"/>
          <w:color w:val="002060"/>
          <w:sz w:val="24"/>
          <w:szCs w:val="24"/>
          <w:lang w:val="sq-AL"/>
        </w:rPr>
        <w:t>së</w:t>
      </w:r>
      <w:r w:rsidR="00DD771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programeve të formimit vazhdues,</w:t>
      </w:r>
      <w:r w:rsidR="002C4D67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do t’i kushtoj </w:t>
      </w:r>
      <w:r w:rsidR="00F80961" w:rsidRPr="009B450D">
        <w:rPr>
          <w:rFonts w:ascii="Times New Roman" w:hAnsi="Times New Roman"/>
          <w:color w:val="002060"/>
          <w:sz w:val="24"/>
          <w:szCs w:val="24"/>
          <w:lang w:val="sq-AL"/>
        </w:rPr>
        <w:t>kujdes të veçantë</w:t>
      </w:r>
      <w:r w:rsidR="00DD771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kontributit të Këshillit për pasurimin e programit tematik</w:t>
      </w:r>
      <w:r w:rsidR="00F80961" w:rsidRPr="009B450D">
        <w:rPr>
          <w:rFonts w:ascii="Times New Roman" w:hAnsi="Times New Roman"/>
          <w:color w:val="002060"/>
          <w:sz w:val="24"/>
          <w:szCs w:val="24"/>
          <w:lang w:val="sq-AL"/>
        </w:rPr>
        <w:t>, si dhe organizimit</w:t>
      </w:r>
      <w:r w:rsidR="00DD771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F80961" w:rsidRPr="009B450D">
        <w:rPr>
          <w:rFonts w:ascii="Times New Roman" w:hAnsi="Times New Roman"/>
          <w:color w:val="002060"/>
          <w:sz w:val="24"/>
          <w:szCs w:val="24"/>
          <w:lang w:val="sq-AL"/>
        </w:rPr>
        <w:t>të</w:t>
      </w:r>
      <w:r w:rsidR="00DD771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aktiviteteve trajnuese të Programit të Formimi</w:t>
      </w:r>
      <w:r w:rsidR="00F80961" w:rsidRPr="009B450D">
        <w:rPr>
          <w:rFonts w:ascii="Times New Roman" w:hAnsi="Times New Roman"/>
          <w:color w:val="002060"/>
          <w:sz w:val="24"/>
          <w:szCs w:val="24"/>
          <w:lang w:val="sq-AL"/>
        </w:rPr>
        <w:t>t</w:t>
      </w:r>
      <w:r w:rsidR="00DD771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Vazhdues për prokurorët.</w:t>
      </w:r>
      <w:r w:rsidR="00E71AA5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Njëkohësisht</w:t>
      </w:r>
      <w:r w:rsidR="008A0B1D" w:rsidRPr="009B450D">
        <w:rPr>
          <w:rFonts w:ascii="Times New Roman" w:hAnsi="Times New Roman"/>
          <w:color w:val="002060"/>
          <w:sz w:val="24"/>
          <w:szCs w:val="24"/>
          <w:lang w:val="sq-AL"/>
        </w:rPr>
        <w:t>,</w:t>
      </w:r>
      <w:r w:rsidR="00E71AA5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do të rishikohet </w:t>
      </w:r>
      <w:r w:rsidR="008A0B1D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Rregullorja për </w:t>
      </w:r>
      <w:proofErr w:type="spellStart"/>
      <w:r w:rsidR="008A0B1D" w:rsidRPr="009B450D">
        <w:rPr>
          <w:rFonts w:ascii="Times New Roman" w:hAnsi="Times New Roman"/>
          <w:color w:val="002060"/>
          <w:sz w:val="24"/>
          <w:szCs w:val="24"/>
          <w:lang w:val="sq-AL"/>
        </w:rPr>
        <w:t>marrëdëniet</w:t>
      </w:r>
      <w:proofErr w:type="spellEnd"/>
      <w:r w:rsidR="008A0B1D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e KLP-së me median duke reflektuar standardet dh</w:t>
      </w:r>
      <w:r w:rsidR="00AA470A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e praktikat e mira evropiane, në </w:t>
      </w:r>
      <w:proofErr w:type="spellStart"/>
      <w:r w:rsidR="00AA470A" w:rsidRPr="009B450D">
        <w:rPr>
          <w:rFonts w:ascii="Times New Roman" w:hAnsi="Times New Roman"/>
          <w:color w:val="002060"/>
          <w:sz w:val="24"/>
          <w:szCs w:val="24"/>
          <w:lang w:val="sq-AL"/>
        </w:rPr>
        <w:t>bahkëpunim</w:t>
      </w:r>
      <w:proofErr w:type="spellEnd"/>
      <w:r w:rsidR="00AA470A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të ngushtë me grupet e interesit dhe shoqërinë civile.</w:t>
      </w:r>
      <w:r w:rsidR="00E71AA5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</w:p>
    <w:p w14:paraId="4F5275B2" w14:textId="0B867DEB" w:rsidR="001C12C6" w:rsidRPr="009B450D" w:rsidRDefault="001C12C6" w:rsidP="001C12C6">
      <w:pPr>
        <w:pStyle w:val="ListParagraph"/>
        <w:rPr>
          <w:rFonts w:ascii="Times New Roman" w:hAnsi="Times New Roman"/>
          <w:color w:val="002060"/>
          <w:sz w:val="24"/>
          <w:szCs w:val="24"/>
          <w:lang w:val="sq-AL"/>
        </w:rPr>
      </w:pPr>
    </w:p>
    <w:p w14:paraId="419946F6" w14:textId="2DAEFA61" w:rsidR="003B6476" w:rsidRPr="009B450D" w:rsidRDefault="003B6476" w:rsidP="009B450D">
      <w:pPr>
        <w:pStyle w:val="ListParagraph"/>
        <w:numPr>
          <w:ilvl w:val="0"/>
          <w:numId w:val="13"/>
        </w:numPr>
        <w:spacing w:before="0" w:after="100" w:afterAutospacing="1" w:line="360" w:lineRule="auto"/>
        <w:ind w:left="714" w:hanging="357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Nxitja e procesit të vlerësimit etik dhe profesional të prokurorëve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, i cili është iniciuar me miratimin e </w:t>
      </w:r>
      <w:proofErr w:type="spellStart"/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Regullores</w:t>
      </w:r>
      <w:proofErr w:type="spellEnd"/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përkatëse, por që ka hasur në vështirësi të njohura tashmë nga të gjithë anëtarët; vijimi i bashkëpunimit me misionet </w:t>
      </w:r>
      <w:proofErr w:type="spellStart"/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asistuese</w:t>
      </w:r>
      <w:proofErr w:type="spellEnd"/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(EU4JUST dhe OPDAT), si dhe me ekspertë të huaj mbi identifikimin dhe ndryshimet e mundshme ligjore dhe nënligjore lidhur me këtë element kyç të statusit të prokurorit; </w:t>
      </w:r>
      <w:proofErr w:type="spellStart"/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alokimi</w:t>
      </w:r>
      <w:proofErr w:type="spellEnd"/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i burimeve njerëzore të specializuara në funksion të procesit të vlerësimit.</w:t>
      </w:r>
    </w:p>
    <w:p w14:paraId="03C19E5B" w14:textId="77777777" w:rsidR="001C12C6" w:rsidRPr="009B450D" w:rsidRDefault="001C12C6" w:rsidP="001C12C6">
      <w:pPr>
        <w:pStyle w:val="ListParagraph"/>
        <w:rPr>
          <w:rFonts w:ascii="Times New Roman" w:hAnsi="Times New Roman"/>
          <w:color w:val="002060"/>
          <w:sz w:val="24"/>
          <w:szCs w:val="24"/>
          <w:lang w:val="sq-AL"/>
        </w:rPr>
      </w:pPr>
    </w:p>
    <w:p w14:paraId="217109DE" w14:textId="67E2B0EB" w:rsidR="00013030" w:rsidRPr="009B450D" w:rsidRDefault="00981B41" w:rsidP="0001303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N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se do 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2610EB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kem besimin tuaj për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drejtimin e K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shillit, do 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synoj 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rris</w:t>
      </w:r>
      <w:r w:rsidR="00AD0324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niveli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n e</w:t>
      </w:r>
      <w:r w:rsidR="00AD0324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kapaciteteve </w:t>
      </w:r>
      <w:r w:rsidR="00980674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nje</w:t>
      </w:r>
      <w:r w:rsidR="00AD0324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r</w:t>
      </w:r>
      <w:r w:rsidR="00E16C5C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zore dhe tekniko-logjistike 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>n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drejtim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8D33A6" w:rsidRPr="009B450D">
        <w:rPr>
          <w:rFonts w:ascii="Times New Roman" w:hAnsi="Times New Roman"/>
          <w:color w:val="002060"/>
          <w:sz w:val="24"/>
          <w:szCs w:val="24"/>
          <w:lang w:val="sq-AL"/>
        </w:rPr>
        <w:t>nj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8D33A6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mentaliteti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8D33A6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ri p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6638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r </w:t>
      </w:r>
      <w:r w:rsidR="00346638" w:rsidRPr="009B450D">
        <w:rPr>
          <w:rFonts w:ascii="Times New Roman" w:hAnsi="Times New Roman"/>
          <w:color w:val="002060"/>
          <w:sz w:val="24"/>
          <w:szCs w:val="24"/>
          <w:lang w:val="sq-AL"/>
        </w:rPr>
        <w:lastRenderedPageBreak/>
        <w:t>forcimi</w:t>
      </w:r>
      <w:r w:rsidR="008D33A6" w:rsidRPr="009B450D">
        <w:rPr>
          <w:rFonts w:ascii="Times New Roman" w:hAnsi="Times New Roman"/>
          <w:color w:val="002060"/>
          <w:sz w:val="24"/>
          <w:szCs w:val="24"/>
          <w:lang w:val="sq-AL"/>
        </w:rPr>
        <w:t>n e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integritetit dhe profesionalizmit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organit t</w:t>
      </w:r>
      <w:r w:rsidR="00346638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ë 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>prokuroris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>, n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>p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>rmjet zbatimit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kritereve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proofErr w:type="spellStart"/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>meritokracis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proofErr w:type="spellEnd"/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, </w:t>
      </w:r>
      <w:r w:rsidR="0098067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profesionalizmit, 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>zhvillimit dhe progresit individual n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pun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, </w:t>
      </w:r>
      <w:r w:rsidR="00980674" w:rsidRPr="009B450D">
        <w:rPr>
          <w:rFonts w:ascii="Times New Roman" w:hAnsi="Times New Roman"/>
          <w:color w:val="002060"/>
          <w:sz w:val="24"/>
          <w:szCs w:val="24"/>
          <w:lang w:val="sq-AL"/>
        </w:rPr>
        <w:t>zbatimit dhe p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234EC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rshtatjes </w:t>
      </w:r>
      <w:r w:rsidR="002610EB" w:rsidRPr="009B450D">
        <w:rPr>
          <w:rFonts w:ascii="Times New Roman" w:hAnsi="Times New Roman"/>
          <w:color w:val="002060"/>
          <w:sz w:val="24"/>
          <w:szCs w:val="24"/>
          <w:lang w:val="sq-AL"/>
        </w:rPr>
        <w:t>s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8067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standardeve</w:t>
      </w:r>
      <w:r w:rsidR="00527D8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nd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527D81" w:rsidRPr="009B450D">
        <w:rPr>
          <w:rFonts w:ascii="Times New Roman" w:hAnsi="Times New Roman"/>
          <w:color w:val="002060"/>
          <w:sz w:val="24"/>
          <w:szCs w:val="24"/>
          <w:lang w:val="sq-AL"/>
        </w:rPr>
        <w:t>rkomb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527D81" w:rsidRPr="009B450D">
        <w:rPr>
          <w:rFonts w:ascii="Times New Roman" w:hAnsi="Times New Roman"/>
          <w:color w:val="002060"/>
          <w:sz w:val="24"/>
          <w:szCs w:val="24"/>
          <w:lang w:val="sq-AL"/>
        </w:rPr>
        <w:t>tare dhe praktikave</w:t>
      </w:r>
      <w:r w:rsidR="0098067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m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8067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8067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mira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8067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vendeve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8067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ndryshme, 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>p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>r nj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ushtrim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plot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dhe m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>rshtatsh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>m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rolit kushtetues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institucionit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prokuroris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q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>sht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032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AD0324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mbrojtja e interesit </w:t>
      </w:r>
      <w:r w:rsidR="009D5E06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publik</w:t>
      </w:r>
      <w:r w:rsidR="00AD0324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>n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ushtrimin e ndjekjes penale</w:t>
      </w:r>
      <w:r w:rsidR="0098067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. </w:t>
      </w:r>
    </w:p>
    <w:p w14:paraId="3AB49DE4" w14:textId="77777777" w:rsidR="00013030" w:rsidRPr="009B450D" w:rsidRDefault="00013030" w:rsidP="00013030">
      <w:pPr>
        <w:pStyle w:val="ListParagraph"/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</w:p>
    <w:p w14:paraId="4BD636E4" w14:textId="77777777" w:rsidR="00066B67" w:rsidRPr="009B450D" w:rsidRDefault="00980674" w:rsidP="00AA470A">
      <w:pPr>
        <w:pStyle w:val="ListParagraph"/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Natyrsh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m kjo do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ndikoj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edhe n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mbrojtjen dhe garantimin m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mir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lirive dhe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drejtave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qytetar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ve, duke filluar nga e drejta p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r jet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n dhe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gjith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drejtat e tjera q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garantohen si nga KEDNJ</w:t>
      </w:r>
      <w:r w:rsidR="00234EC4" w:rsidRPr="009B450D">
        <w:rPr>
          <w:rFonts w:ascii="Times New Roman" w:hAnsi="Times New Roman"/>
          <w:color w:val="002060"/>
          <w:sz w:val="24"/>
          <w:szCs w:val="24"/>
          <w:lang w:val="sq-AL"/>
        </w:rPr>
        <w:t>, ashtu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edhe nga legjislacioni penal mate</w:t>
      </w:r>
      <w:r w:rsidR="00234EC4" w:rsidRPr="009B450D">
        <w:rPr>
          <w:rFonts w:ascii="Times New Roman" w:hAnsi="Times New Roman"/>
          <w:color w:val="002060"/>
          <w:sz w:val="24"/>
          <w:szCs w:val="24"/>
          <w:lang w:val="sq-AL"/>
        </w:rPr>
        <w:t>rial</w:t>
      </w:r>
      <w:r w:rsidR="00BF0989" w:rsidRPr="009B450D">
        <w:rPr>
          <w:rFonts w:ascii="Times New Roman" w:hAnsi="Times New Roman"/>
          <w:color w:val="002060"/>
          <w:sz w:val="24"/>
          <w:szCs w:val="24"/>
          <w:lang w:val="sq-AL"/>
        </w:rPr>
        <w:t>,</w:t>
      </w:r>
      <w:r w:rsidR="00527D8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BF0989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si dhe do të rrisë </w:t>
      </w:r>
      <w:proofErr w:type="spellStart"/>
      <w:r w:rsidR="00BF0989" w:rsidRPr="009B450D">
        <w:rPr>
          <w:rFonts w:ascii="Times New Roman" w:hAnsi="Times New Roman"/>
          <w:color w:val="002060"/>
          <w:sz w:val="24"/>
          <w:szCs w:val="24"/>
          <w:lang w:val="sq-AL"/>
        </w:rPr>
        <w:t>efiçencën</w:t>
      </w:r>
      <w:proofErr w:type="spellEnd"/>
      <w:r w:rsidR="00BF0989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në luftën kundër kriminalitetit në përgjithësi dhe luftën kundër krimit të organizuar dhe korrupsionit në mënyrë të veçantë.</w:t>
      </w:r>
      <w:r w:rsidR="00BF0989" w:rsidRPr="009B450D">
        <w:rPr>
          <w:rStyle w:val="FootnoteReference"/>
          <w:rFonts w:ascii="Times New Roman" w:hAnsi="Times New Roman"/>
          <w:color w:val="002060"/>
          <w:sz w:val="24"/>
          <w:szCs w:val="24"/>
          <w:lang w:val="sq-AL"/>
        </w:rPr>
        <w:footnoteReference w:id="1"/>
      </w:r>
      <w:r w:rsidR="00066B67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(Progres-</w:t>
      </w:r>
      <w:r w:rsidR="00527D8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Raport </w:t>
      </w:r>
      <w:r w:rsidR="00066B67" w:rsidRPr="009B450D">
        <w:rPr>
          <w:rFonts w:ascii="Times New Roman" w:hAnsi="Times New Roman"/>
          <w:color w:val="002060"/>
          <w:sz w:val="24"/>
          <w:szCs w:val="24"/>
          <w:lang w:val="sq-AL"/>
        </w:rPr>
        <w:t>i</w:t>
      </w:r>
      <w:r w:rsidR="00527D8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BE p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527D81" w:rsidRPr="009B450D">
        <w:rPr>
          <w:rFonts w:ascii="Times New Roman" w:hAnsi="Times New Roman"/>
          <w:color w:val="002060"/>
          <w:sz w:val="24"/>
          <w:szCs w:val="24"/>
          <w:lang w:val="sq-AL"/>
        </w:rPr>
        <w:t>r Shqip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527D81" w:rsidRPr="009B450D">
        <w:rPr>
          <w:rFonts w:ascii="Times New Roman" w:hAnsi="Times New Roman"/>
          <w:color w:val="002060"/>
          <w:sz w:val="24"/>
          <w:szCs w:val="24"/>
          <w:lang w:val="sq-AL"/>
        </w:rPr>
        <w:t>rin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527D8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527D81" w:rsidRPr="009B450D">
        <w:rPr>
          <w:rFonts w:ascii="Times New Roman" w:hAnsi="Times New Roman"/>
          <w:color w:val="002060"/>
          <w:sz w:val="24"/>
          <w:szCs w:val="24"/>
          <w:lang w:val="sq-AL"/>
        </w:rPr>
        <w:t>r vitin 202</w:t>
      </w:r>
      <w:r w:rsidR="00060AE3" w:rsidRPr="009B450D">
        <w:rPr>
          <w:rFonts w:ascii="Times New Roman" w:hAnsi="Times New Roman"/>
          <w:color w:val="002060"/>
          <w:sz w:val="24"/>
          <w:szCs w:val="24"/>
          <w:lang w:val="sq-AL"/>
        </w:rPr>
        <w:t>3</w:t>
      </w:r>
      <w:r w:rsidR="00527D81" w:rsidRPr="009B450D">
        <w:rPr>
          <w:rStyle w:val="FootnoteReference"/>
          <w:rFonts w:ascii="Times New Roman" w:hAnsi="Times New Roman"/>
          <w:color w:val="002060"/>
          <w:sz w:val="24"/>
          <w:szCs w:val="24"/>
          <w:lang w:val="sq-AL"/>
        </w:rPr>
        <w:footnoteReference w:id="2"/>
      </w:r>
      <w:r w:rsidR="00066B67" w:rsidRPr="009B450D">
        <w:rPr>
          <w:rFonts w:ascii="Times New Roman" w:hAnsi="Times New Roman"/>
          <w:color w:val="002060"/>
          <w:sz w:val="24"/>
          <w:szCs w:val="24"/>
          <w:lang w:val="sq-AL"/>
        </w:rPr>
        <w:t>).</w:t>
      </w:r>
    </w:p>
    <w:p w14:paraId="6AA6C241" w14:textId="77777777" w:rsidR="00066B67" w:rsidRPr="009B450D" w:rsidRDefault="00066B67" w:rsidP="00AA470A">
      <w:pPr>
        <w:pStyle w:val="ListParagraph"/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</w:p>
    <w:p w14:paraId="158120E7" w14:textId="77777777" w:rsidR="00BE0C2B" w:rsidRPr="009B450D" w:rsidRDefault="00924EB3" w:rsidP="00AA470A">
      <w:pPr>
        <w:pStyle w:val="ListParagraph"/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Kjo do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mund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arrihet kryesisht </w:t>
      </w:r>
      <w:r w:rsidR="004279D9" w:rsidRPr="009B450D">
        <w:rPr>
          <w:rFonts w:ascii="Times New Roman" w:hAnsi="Times New Roman"/>
          <w:color w:val="002060"/>
          <w:sz w:val="24"/>
          <w:szCs w:val="24"/>
          <w:lang w:val="sq-AL"/>
        </w:rPr>
        <w:t>n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4279D9" w:rsidRPr="009B450D">
        <w:rPr>
          <w:rFonts w:ascii="Times New Roman" w:hAnsi="Times New Roman"/>
          <w:color w:val="002060"/>
          <w:sz w:val="24"/>
          <w:szCs w:val="24"/>
          <w:lang w:val="sq-AL"/>
        </w:rPr>
        <w:t>p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4279D9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rmjet trajnimeve </w:t>
      </w:r>
      <w:r w:rsidR="00AE35E8" w:rsidRPr="009B450D">
        <w:rPr>
          <w:rFonts w:ascii="Times New Roman" w:hAnsi="Times New Roman"/>
          <w:color w:val="002060"/>
          <w:sz w:val="24"/>
          <w:szCs w:val="24"/>
          <w:lang w:val="sq-AL"/>
        </w:rPr>
        <w:t>p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E35E8" w:rsidRPr="009B450D">
        <w:rPr>
          <w:rFonts w:ascii="Times New Roman" w:hAnsi="Times New Roman"/>
          <w:color w:val="002060"/>
          <w:sz w:val="24"/>
          <w:szCs w:val="24"/>
          <w:lang w:val="sq-AL"/>
        </w:rPr>
        <w:t>r ç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E35E8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shtje </w:t>
      </w:r>
      <w:r w:rsidR="004279D9" w:rsidRPr="009B450D">
        <w:rPr>
          <w:rFonts w:ascii="Times New Roman" w:hAnsi="Times New Roman"/>
          <w:color w:val="002060"/>
          <w:sz w:val="24"/>
          <w:szCs w:val="24"/>
          <w:lang w:val="sq-AL"/>
        </w:rPr>
        <w:t>specifike</w:t>
      </w:r>
      <w:r w:rsidR="00AE35E8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penale</w:t>
      </w:r>
      <w:r w:rsidR="004279D9" w:rsidRPr="009B450D">
        <w:rPr>
          <w:rFonts w:ascii="Times New Roman" w:hAnsi="Times New Roman"/>
          <w:color w:val="002060"/>
          <w:sz w:val="24"/>
          <w:szCs w:val="24"/>
          <w:lang w:val="sq-AL"/>
        </w:rPr>
        <w:t>, n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4279D9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bashk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4279D9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punim </w:t>
      </w:r>
      <w:r w:rsidR="00A51D3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me Shkollën e Magjistraturës </w:t>
      </w:r>
      <w:r w:rsidR="004279D9" w:rsidRPr="009B450D">
        <w:rPr>
          <w:rFonts w:ascii="Times New Roman" w:hAnsi="Times New Roman"/>
          <w:color w:val="002060"/>
          <w:sz w:val="24"/>
          <w:szCs w:val="24"/>
          <w:lang w:val="sq-AL"/>
        </w:rPr>
        <w:t>dhe me ekspert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4279D9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nd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4279D9" w:rsidRPr="009B450D">
        <w:rPr>
          <w:rFonts w:ascii="Times New Roman" w:hAnsi="Times New Roman"/>
          <w:color w:val="002060"/>
          <w:sz w:val="24"/>
          <w:szCs w:val="24"/>
          <w:lang w:val="sq-AL"/>
        </w:rPr>
        <w:t>rkomb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4279D9" w:rsidRPr="009B450D">
        <w:rPr>
          <w:rFonts w:ascii="Times New Roman" w:hAnsi="Times New Roman"/>
          <w:color w:val="002060"/>
          <w:sz w:val="24"/>
          <w:szCs w:val="24"/>
          <w:lang w:val="sq-AL"/>
        </w:rPr>
        <w:t>tar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4279D9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, </w:t>
      </w:r>
      <w:r w:rsidR="003D1983" w:rsidRPr="009B450D">
        <w:rPr>
          <w:rFonts w:ascii="Times New Roman" w:hAnsi="Times New Roman"/>
          <w:color w:val="002060"/>
          <w:sz w:val="24"/>
          <w:szCs w:val="24"/>
          <w:lang w:val="sq-AL"/>
        </w:rPr>
        <w:t>përmes</w:t>
      </w:r>
      <w:r w:rsidR="004279D9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proofErr w:type="spellStart"/>
      <w:r w:rsidR="004279D9" w:rsidRPr="009B450D">
        <w:rPr>
          <w:rFonts w:ascii="Times New Roman" w:hAnsi="Times New Roman"/>
          <w:color w:val="002060"/>
          <w:sz w:val="24"/>
          <w:szCs w:val="24"/>
          <w:lang w:val="sq-AL"/>
        </w:rPr>
        <w:t>elaborimi</w:t>
      </w:r>
      <w:r w:rsidR="003D1983" w:rsidRPr="009B450D">
        <w:rPr>
          <w:rFonts w:ascii="Times New Roman" w:hAnsi="Times New Roman"/>
          <w:color w:val="002060"/>
          <w:sz w:val="24"/>
          <w:szCs w:val="24"/>
          <w:lang w:val="sq-AL"/>
        </w:rPr>
        <w:t>t</w:t>
      </w:r>
      <w:proofErr w:type="spellEnd"/>
      <w:r w:rsidR="004279D9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3D1983" w:rsidRPr="009B450D">
        <w:rPr>
          <w:rFonts w:ascii="Times New Roman" w:hAnsi="Times New Roman"/>
          <w:color w:val="002060"/>
          <w:sz w:val="24"/>
          <w:szCs w:val="24"/>
          <w:lang w:val="sq-AL"/>
        </w:rPr>
        <w:t>të</w:t>
      </w:r>
      <w:r w:rsidR="004279D9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legjislacionit penal n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D1983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fuqi, </w:t>
      </w:r>
      <w:r w:rsidR="004279D9" w:rsidRPr="009B450D">
        <w:rPr>
          <w:rFonts w:ascii="Times New Roman" w:hAnsi="Times New Roman"/>
          <w:color w:val="002060"/>
          <w:sz w:val="24"/>
          <w:szCs w:val="24"/>
          <w:lang w:val="sq-AL"/>
        </w:rPr>
        <w:t>edhe</w:t>
      </w:r>
      <w:r w:rsidR="00AE35E8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n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E35E8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3D1983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referim të </w:t>
      </w:r>
      <w:r w:rsidR="00AE35E8" w:rsidRPr="009B450D">
        <w:rPr>
          <w:rFonts w:ascii="Times New Roman" w:hAnsi="Times New Roman"/>
          <w:color w:val="002060"/>
          <w:sz w:val="24"/>
          <w:szCs w:val="24"/>
          <w:lang w:val="sq-AL"/>
        </w:rPr>
        <w:t>praktika</w:t>
      </w:r>
      <w:r w:rsidR="003D1983" w:rsidRPr="009B450D">
        <w:rPr>
          <w:rFonts w:ascii="Times New Roman" w:hAnsi="Times New Roman"/>
          <w:color w:val="002060"/>
          <w:sz w:val="24"/>
          <w:szCs w:val="24"/>
          <w:lang w:val="sq-AL"/>
        </w:rPr>
        <w:t>ve</w:t>
      </w:r>
      <w:r w:rsidR="00AE35E8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dhe jurisprudenc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D1983" w:rsidRPr="009B450D">
        <w:rPr>
          <w:rFonts w:ascii="Times New Roman" w:hAnsi="Times New Roman"/>
          <w:color w:val="002060"/>
          <w:sz w:val="24"/>
          <w:szCs w:val="24"/>
          <w:lang w:val="sq-AL"/>
        </w:rPr>
        <w:t>s</w:t>
      </w:r>
      <w:r w:rsidR="00AE35E8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ED07F6" w:rsidRPr="009B450D">
        <w:rPr>
          <w:rFonts w:ascii="Times New Roman" w:hAnsi="Times New Roman"/>
          <w:color w:val="002060"/>
          <w:sz w:val="24"/>
          <w:szCs w:val="24"/>
          <w:lang w:val="sq-AL"/>
        </w:rPr>
        <w:t>të GJEDNJ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ku</w:t>
      </w:r>
      <w:r w:rsidR="00ED07F6" w:rsidRPr="009B450D">
        <w:rPr>
          <w:rFonts w:ascii="Times New Roman" w:hAnsi="Times New Roman"/>
          <w:color w:val="002060"/>
          <w:sz w:val="24"/>
          <w:szCs w:val="24"/>
          <w:lang w:val="sq-AL"/>
        </w:rPr>
        <w:t>,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KLP</w:t>
      </w:r>
      <w:r w:rsidR="00ED07F6" w:rsidRPr="009B450D">
        <w:rPr>
          <w:rFonts w:ascii="Times New Roman" w:hAnsi="Times New Roman"/>
          <w:color w:val="002060"/>
          <w:sz w:val="24"/>
          <w:szCs w:val="24"/>
          <w:lang w:val="sq-AL"/>
        </w:rPr>
        <w:t>-ja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do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ket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rol </w:t>
      </w:r>
      <w:r w:rsidR="00ED07F6" w:rsidRPr="009B450D">
        <w:rPr>
          <w:rFonts w:ascii="Times New Roman" w:hAnsi="Times New Roman"/>
          <w:color w:val="002060"/>
          <w:sz w:val="24"/>
          <w:szCs w:val="24"/>
          <w:lang w:val="sq-AL"/>
        </w:rPr>
        <w:t>të rëndësishëm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n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rzgjedhjen e tematik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s s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trajnimeve dhe aktiviteteve profesionale</w:t>
      </w:r>
      <w:r w:rsidR="00ED07F6" w:rsidRPr="009B450D">
        <w:rPr>
          <w:rFonts w:ascii="Times New Roman" w:hAnsi="Times New Roman"/>
          <w:color w:val="002060"/>
          <w:sz w:val="24"/>
          <w:szCs w:val="24"/>
          <w:lang w:val="sq-AL"/>
        </w:rPr>
        <w:t>,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si dhe n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rzgjedhjen e trajner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ve/ekspert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ve t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fush</w:t>
      </w:r>
      <w:r w:rsidR="00E16C5C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s.</w:t>
      </w:r>
      <w:r w:rsidR="009D5E06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</w:p>
    <w:p w14:paraId="16FB90E3" w14:textId="77777777" w:rsidR="00BE0C2B" w:rsidRPr="009B450D" w:rsidRDefault="00BE0C2B" w:rsidP="00AA470A">
      <w:pPr>
        <w:pStyle w:val="ListParagraph"/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</w:p>
    <w:p w14:paraId="7F1C28B4" w14:textId="491E2259" w:rsidR="001C12C6" w:rsidRPr="009B450D" w:rsidRDefault="00BE0C2B" w:rsidP="00AA470A">
      <w:pPr>
        <w:pStyle w:val="ListParagraph"/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G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>jat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eksperienc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s sime profesionale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kam konstatuar se ka disa </w:t>
      </w:r>
      <w:r w:rsidR="00EB0DE4" w:rsidRPr="009B450D">
        <w:rPr>
          <w:rFonts w:ascii="Times New Roman" w:hAnsi="Times New Roman"/>
          <w:color w:val="002060"/>
          <w:sz w:val="24"/>
          <w:szCs w:val="24"/>
          <w:lang w:val="sq-AL"/>
        </w:rPr>
        <w:t>studime</w:t>
      </w:r>
      <w:r w:rsidR="00EB0DE4" w:rsidRPr="009B450D">
        <w:rPr>
          <w:rStyle w:val="FootnoteReference"/>
          <w:rFonts w:ascii="Times New Roman" w:hAnsi="Times New Roman"/>
          <w:color w:val="002060"/>
          <w:sz w:val="24"/>
          <w:szCs w:val="24"/>
          <w:lang w:val="sq-AL"/>
        </w:rPr>
        <w:footnoteReference w:id="3"/>
      </w:r>
      <w:r w:rsidR="00EB0DE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apo 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>manuale q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>rmbledhin standarde nd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>rkomb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>tare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>dhe jurisprudenc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GJEDNJ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-së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cilat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,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evidentohen nga magjistrat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>t tejet t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dobishme n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njohjen dhe zbatimin e tyre n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pun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>n e p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>rditshme</w:t>
      </w:r>
      <w:r w:rsidR="006860FE" w:rsidRPr="009B450D">
        <w:rPr>
          <w:rFonts w:ascii="Times New Roman" w:hAnsi="Times New Roman"/>
          <w:color w:val="002060"/>
          <w:sz w:val="24"/>
          <w:szCs w:val="24"/>
          <w:lang w:val="sq-AL"/>
        </w:rPr>
        <w:t>.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6860FE" w:rsidRPr="009B450D">
        <w:rPr>
          <w:rFonts w:ascii="Times New Roman" w:hAnsi="Times New Roman"/>
          <w:color w:val="002060"/>
          <w:sz w:val="24"/>
          <w:szCs w:val="24"/>
          <w:lang w:val="sq-AL"/>
        </w:rPr>
        <w:t>P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>r</w:t>
      </w:r>
      <w:r w:rsidR="006860F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>k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>t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q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>llim do t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784705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kontaktoj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me donator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(</w:t>
      </w:r>
      <w:r w:rsidR="009E1E04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kryesisht projekte t</w:t>
      </w:r>
      <w:r w:rsidR="00546B32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K</w:t>
      </w:r>
      <w:r w:rsidR="00546B32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shillit t</w:t>
      </w:r>
      <w:r w:rsidR="00546B32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Evrop</w:t>
      </w:r>
      <w:r w:rsidR="00546B32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s p</w:t>
      </w:r>
      <w:r w:rsidR="00546B32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r </w:t>
      </w:r>
      <w:proofErr w:type="spellStart"/>
      <w:r w:rsidR="009E1E04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efiçenc</w:t>
      </w:r>
      <w:r w:rsidR="00546B32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n</w:t>
      </w:r>
      <w:proofErr w:type="spellEnd"/>
      <w:r w:rsidR="009E1E04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n</w:t>
      </w:r>
      <w:r w:rsidR="00546B32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 xml:space="preserve"> sistemin e drejt</w:t>
      </w:r>
      <w:r w:rsidR="00546B32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sis</w:t>
      </w:r>
      <w:r w:rsidR="00546B32" w:rsidRPr="009B450D">
        <w:rPr>
          <w:rFonts w:ascii="Times New Roman" w:hAnsi="Times New Roman"/>
          <w:i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>) q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kan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kapacitetin dhe infrastruktur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>n e nevojshme logjistike p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>r t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>’i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>rkthyer dhe p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>rshtatur n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gjuh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E1E04" w:rsidRPr="009B450D">
        <w:rPr>
          <w:rFonts w:ascii="Times New Roman" w:hAnsi="Times New Roman"/>
          <w:color w:val="002060"/>
          <w:sz w:val="24"/>
          <w:szCs w:val="24"/>
          <w:lang w:val="sq-AL"/>
        </w:rPr>
        <w:t>n shqipe.</w:t>
      </w:r>
    </w:p>
    <w:p w14:paraId="7173668E" w14:textId="10526498" w:rsidR="007B0FB3" w:rsidRPr="009B450D" w:rsidRDefault="00AA0575" w:rsidP="007B0FB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lastRenderedPageBreak/>
        <w:t xml:space="preserve">Rritja e nivelit të kapaciteteve njerëzore dhe tekniko-logjistike 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të KLP, nëpërmjet 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>krijimit 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mund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>sive dhe nxitjes s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stafit për t</w:t>
      </w:r>
      <w:r w:rsidR="00981B41" w:rsidRPr="009B450D">
        <w:rPr>
          <w:rFonts w:ascii="Times New Roman" w:hAnsi="Times New Roman"/>
          <w:color w:val="002060"/>
          <w:sz w:val="24"/>
          <w:szCs w:val="24"/>
          <w:lang w:val="sq-AL"/>
        </w:rPr>
        <w:t>’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u trajnuar në vazhdimësi,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n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bashk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>punim me Shkoll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>n e Magjistratur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>s dhe donator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42A2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tjer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. </w:t>
      </w:r>
      <w:r w:rsidR="001A5618" w:rsidRPr="009B450D">
        <w:rPr>
          <w:rFonts w:ascii="Times New Roman" w:hAnsi="Times New Roman"/>
          <w:color w:val="002060"/>
          <w:sz w:val="24"/>
          <w:szCs w:val="24"/>
          <w:lang w:val="sq-AL"/>
        </w:rPr>
        <w:t>Ky objektiv i arrirë rrit efektivitetin e</w:t>
      </w:r>
      <w:r w:rsidR="00776625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punës së</w:t>
      </w:r>
      <w:r w:rsidR="001A5618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776625" w:rsidRPr="009B450D">
        <w:rPr>
          <w:rFonts w:ascii="Times New Roman" w:hAnsi="Times New Roman"/>
          <w:color w:val="002060"/>
          <w:sz w:val="24"/>
          <w:szCs w:val="24"/>
          <w:lang w:val="sq-AL"/>
        </w:rPr>
        <w:t>vetë Këshillit.</w:t>
      </w:r>
    </w:p>
    <w:p w14:paraId="54A070E0" w14:textId="77777777" w:rsidR="009F1C47" w:rsidRPr="009B450D" w:rsidRDefault="009F1C47" w:rsidP="009B450D">
      <w:pPr>
        <w:rPr>
          <w:color w:val="002060"/>
          <w:lang w:val="sq-AL"/>
        </w:rPr>
      </w:pPr>
    </w:p>
    <w:p w14:paraId="3BE5A614" w14:textId="3CF79275" w:rsidR="007B0FB3" w:rsidRPr="009B450D" w:rsidRDefault="007B0FB3" w:rsidP="007B0FB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Z</w:t>
      </w:r>
      <w:r w:rsidR="00AE35E8" w:rsidRPr="009B450D">
        <w:rPr>
          <w:rFonts w:ascii="Times New Roman" w:hAnsi="Times New Roman"/>
          <w:color w:val="002060"/>
          <w:sz w:val="24"/>
          <w:szCs w:val="24"/>
          <w:lang w:val="sq-AL"/>
        </w:rPr>
        <w:t>gjerimin e njohurive dhe diskutimeve p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E35E8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r </w:t>
      </w:r>
      <w:r w:rsidR="00AE35E8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ç</w:t>
      </w:r>
      <w:r w:rsidR="00E424DE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  <w:r w:rsidR="00AE35E8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shtjet e etik</w:t>
      </w:r>
      <w:r w:rsidR="00E424DE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  <w:r w:rsidR="00AE35E8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s</w:t>
      </w:r>
      <w:r w:rsidR="00AE35E8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n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E35E8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ushtrimin e detyr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E35E8" w:rsidRPr="009B450D">
        <w:rPr>
          <w:rFonts w:ascii="Times New Roman" w:hAnsi="Times New Roman"/>
          <w:color w:val="002060"/>
          <w:sz w:val="24"/>
          <w:szCs w:val="24"/>
          <w:lang w:val="sq-AL"/>
        </w:rPr>
        <w:t>s s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E35E8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prokurorit</w:t>
      </w:r>
      <w:r w:rsidR="001F1A1E" w:rsidRPr="009B450D">
        <w:rPr>
          <w:rFonts w:ascii="Times New Roman" w:hAnsi="Times New Roman"/>
          <w:color w:val="002060"/>
          <w:sz w:val="24"/>
          <w:szCs w:val="24"/>
          <w:lang w:val="sq-AL"/>
        </w:rPr>
        <w:t>, p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1F1A1E" w:rsidRPr="009B450D">
        <w:rPr>
          <w:rFonts w:ascii="Times New Roman" w:hAnsi="Times New Roman"/>
          <w:color w:val="002060"/>
          <w:sz w:val="24"/>
          <w:szCs w:val="24"/>
          <w:lang w:val="sq-AL"/>
        </w:rPr>
        <w:t>r nj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1F1A1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informacion m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1F1A1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1F1A1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plot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1F1A1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e t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1F1A1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detajuar lidhur me integritetin e figur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1F1A1E" w:rsidRPr="009B450D">
        <w:rPr>
          <w:rFonts w:ascii="Times New Roman" w:hAnsi="Times New Roman"/>
          <w:color w:val="002060"/>
          <w:sz w:val="24"/>
          <w:szCs w:val="24"/>
          <w:lang w:val="sq-AL"/>
        </w:rPr>
        <w:t>s s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1F1A1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prokurorit dhe </w:t>
      </w:r>
      <w:proofErr w:type="spellStart"/>
      <w:r w:rsidR="001F1A1E" w:rsidRPr="009B450D">
        <w:rPr>
          <w:rFonts w:ascii="Times New Roman" w:hAnsi="Times New Roman"/>
          <w:color w:val="002060"/>
          <w:sz w:val="24"/>
          <w:szCs w:val="24"/>
          <w:lang w:val="sq-AL"/>
        </w:rPr>
        <w:t>statur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1F1A1E" w:rsidRPr="009B450D">
        <w:rPr>
          <w:rFonts w:ascii="Times New Roman" w:hAnsi="Times New Roman"/>
          <w:color w:val="002060"/>
          <w:sz w:val="24"/>
          <w:szCs w:val="24"/>
          <w:lang w:val="sq-AL"/>
        </w:rPr>
        <w:t>n</w:t>
      </w:r>
      <w:proofErr w:type="spellEnd"/>
      <w:r w:rsidR="001F1A1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institucionale t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1F1A1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tyre</w:t>
      </w:r>
      <w:r w:rsidR="00370C5B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n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70C5B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ushtrimin e ndjekjes penale. Aktualisht, n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70C5B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legjislacionin shqiptar çështjet që lidhen me integritetin dhe llogaridhënien e funksionarëve të sistemit të drejtësisë rezulton t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70C5B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adresohen në një sërë ligjesh, duke e b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70C5B" w:rsidRPr="009B450D">
        <w:rPr>
          <w:rFonts w:ascii="Times New Roman" w:hAnsi="Times New Roman"/>
          <w:color w:val="002060"/>
          <w:sz w:val="24"/>
          <w:szCs w:val="24"/>
          <w:lang w:val="sq-AL"/>
        </w:rPr>
        <w:t>r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70C5B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disi të vështirë zbatimin e menjëhershëm të tyre, ndaj do t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70C5B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synoja t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70C5B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punoja p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70C5B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r hartimin e </w:t>
      </w:r>
      <w:r w:rsidR="00370C5B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Manualeve shpjegues dhe përmbledhës</w:t>
      </w:r>
      <w:r w:rsidR="00370C5B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për çështjet që lidhen </w:t>
      </w:r>
      <w:r w:rsidR="008D7355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me integritetin </w:t>
      </w:r>
      <w:r w:rsidR="001F3139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dhe etikën </w:t>
      </w:r>
      <w:r w:rsidR="008D7355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e magjistratëve, </w:t>
      </w:r>
      <w:r w:rsidR="00370C5B" w:rsidRPr="009B450D">
        <w:rPr>
          <w:rFonts w:ascii="Times New Roman" w:hAnsi="Times New Roman"/>
          <w:color w:val="002060"/>
          <w:sz w:val="24"/>
          <w:szCs w:val="24"/>
          <w:lang w:val="sq-AL"/>
        </w:rPr>
        <w:t>përfshirë këtu edhe legjislacionin ad</w:t>
      </w:r>
      <w:r w:rsidR="001F4FDD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ministrativ për zbatimin e tyre; </w:t>
      </w:r>
      <w:r w:rsidR="008D7355" w:rsidRPr="009B450D">
        <w:rPr>
          <w:rFonts w:ascii="Times New Roman" w:hAnsi="Times New Roman"/>
          <w:color w:val="002060"/>
          <w:sz w:val="24"/>
          <w:szCs w:val="24"/>
          <w:lang w:val="sq-AL"/>
        </w:rPr>
        <w:t>edhe</w:t>
      </w:r>
      <w:r w:rsidR="001F4FDD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m</w:t>
      </w:r>
      <w:r w:rsidR="00AD591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e miratimin </w:t>
      </w:r>
      <w:r w:rsidR="001F4FDD" w:rsidRPr="009B450D">
        <w:rPr>
          <w:rFonts w:ascii="Times New Roman" w:hAnsi="Times New Roman"/>
          <w:color w:val="002060"/>
          <w:sz w:val="24"/>
          <w:szCs w:val="24"/>
          <w:lang w:val="sq-AL"/>
        </w:rPr>
        <w:t>e</w:t>
      </w:r>
      <w:r w:rsidR="00AD591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Kodit </w:t>
      </w:r>
      <w:r w:rsidR="00715A31" w:rsidRPr="009B450D">
        <w:rPr>
          <w:rFonts w:ascii="Times New Roman" w:hAnsi="Times New Roman"/>
          <w:color w:val="002060"/>
          <w:sz w:val="24"/>
          <w:szCs w:val="24"/>
          <w:lang w:val="sq-AL"/>
        </w:rPr>
        <w:t>të Etikës</w:t>
      </w:r>
      <w:r w:rsidR="00AD591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1F4FDD" w:rsidRPr="009B450D">
        <w:rPr>
          <w:rFonts w:ascii="Times New Roman" w:hAnsi="Times New Roman"/>
          <w:color w:val="002060"/>
          <w:sz w:val="24"/>
          <w:szCs w:val="24"/>
          <w:lang w:val="sq-AL"/>
        </w:rPr>
        <w:t>r P</w:t>
      </w:r>
      <w:r w:rsidR="00AD5911" w:rsidRPr="009B450D">
        <w:rPr>
          <w:rFonts w:ascii="Times New Roman" w:hAnsi="Times New Roman"/>
          <w:color w:val="002060"/>
          <w:sz w:val="24"/>
          <w:szCs w:val="24"/>
          <w:lang w:val="sq-AL"/>
        </w:rPr>
        <w:t>rokuror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591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t, </w:t>
      </w:r>
      <w:r w:rsidR="008D7355" w:rsidRPr="009B450D">
        <w:rPr>
          <w:rFonts w:ascii="Times New Roman" w:hAnsi="Times New Roman"/>
          <w:color w:val="002060"/>
          <w:sz w:val="24"/>
          <w:szCs w:val="24"/>
          <w:lang w:val="sq-AL"/>
        </w:rPr>
        <w:t>natyrsh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8D7355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m, </w:t>
      </w:r>
      <w:r w:rsidR="00AD5911" w:rsidRPr="009B450D">
        <w:rPr>
          <w:rFonts w:ascii="Times New Roman" w:hAnsi="Times New Roman"/>
          <w:color w:val="002060"/>
          <w:sz w:val="24"/>
          <w:szCs w:val="24"/>
          <w:lang w:val="sq-AL"/>
        </w:rPr>
        <w:t>do t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591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5911" w:rsidRPr="009B450D">
        <w:rPr>
          <w:rFonts w:ascii="Times New Roman" w:hAnsi="Times New Roman"/>
          <w:color w:val="002060"/>
          <w:sz w:val="24"/>
          <w:szCs w:val="24"/>
          <w:lang w:val="sq-AL"/>
        </w:rPr>
        <w:t>rballemi me sfida p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D5911" w:rsidRPr="009B450D">
        <w:rPr>
          <w:rFonts w:ascii="Times New Roman" w:hAnsi="Times New Roman"/>
          <w:color w:val="002060"/>
          <w:sz w:val="24"/>
          <w:szCs w:val="24"/>
          <w:lang w:val="sq-AL"/>
        </w:rPr>
        <w:t>r zba</w:t>
      </w:r>
      <w:r w:rsidR="001F4FDD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timin dhe interpretimin e tij. </w:t>
      </w:r>
    </w:p>
    <w:p w14:paraId="197DEAC1" w14:textId="77777777" w:rsidR="005624DF" w:rsidRPr="009B450D" w:rsidRDefault="005624DF" w:rsidP="005624DF">
      <w:pPr>
        <w:pStyle w:val="ListParagraph"/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</w:p>
    <w:p w14:paraId="4D289DDD" w14:textId="419AC9F1" w:rsidR="00DA3CB5" w:rsidRPr="009B450D" w:rsidRDefault="00F43018" w:rsidP="007B0FB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Mbështetja e procesit për krijimin dhe vënien në funksionim sa më shpejt të </w:t>
      </w:r>
      <w:r w:rsidR="00567BE2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sistem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it</w:t>
      </w:r>
      <w:r w:rsidR="00567BE2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të integruar të</w:t>
      </w:r>
      <w:r w:rsidR="00567BE2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menaxhimit t</w:t>
      </w:r>
      <w:r w:rsidR="00546B32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  <w:r w:rsidR="00567BE2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ç</w:t>
      </w:r>
      <w:r w:rsidR="00546B32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  <w:r w:rsidR="00567BE2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shtjeve</w:t>
      </w:r>
      <w:r w:rsidR="008B70A9" w:rsidRPr="009B450D">
        <w:rPr>
          <w:rFonts w:ascii="Times New Roman" w:hAnsi="Times New Roman"/>
          <w:color w:val="002060"/>
          <w:sz w:val="24"/>
          <w:szCs w:val="24"/>
          <w:lang w:val="sq-AL"/>
        </w:rPr>
        <w:t>,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3B6476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proces i cili tashmë ka filluar nga Prokuroria e Përgjithshme, 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në përputhje me </w:t>
      </w:r>
      <w:proofErr w:type="spellStart"/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metodoligjinë</w:t>
      </w:r>
      <w:proofErr w:type="spellEnd"/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e CEPEJ</w:t>
      </w:r>
      <w:r w:rsidR="00567BE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, </w:t>
      </w:r>
      <w:r w:rsidR="008B70A9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i cili do të përmbajë të dhëna </w:t>
      </w:r>
      <w:r w:rsidR="00567BE2" w:rsidRPr="009B450D">
        <w:rPr>
          <w:rFonts w:ascii="Times New Roman" w:hAnsi="Times New Roman"/>
          <w:color w:val="002060"/>
          <w:sz w:val="24"/>
          <w:szCs w:val="24"/>
          <w:lang w:val="sq-AL"/>
        </w:rPr>
        <w:t>t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567BE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proofErr w:type="spellStart"/>
      <w:r w:rsidR="008B70A9" w:rsidRPr="009B450D">
        <w:rPr>
          <w:rFonts w:ascii="Times New Roman" w:hAnsi="Times New Roman"/>
          <w:color w:val="002060"/>
          <w:sz w:val="24"/>
          <w:szCs w:val="24"/>
          <w:lang w:val="sq-AL"/>
        </w:rPr>
        <w:t>të</w:t>
      </w:r>
      <w:proofErr w:type="spellEnd"/>
      <w:r w:rsidR="008B70A9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567BE2" w:rsidRPr="009B450D">
        <w:rPr>
          <w:rFonts w:ascii="Times New Roman" w:hAnsi="Times New Roman"/>
          <w:color w:val="002060"/>
          <w:sz w:val="24"/>
          <w:szCs w:val="24"/>
          <w:lang w:val="sq-AL"/>
        </w:rPr>
        <w:t>gjitha procedime</w:t>
      </w:r>
      <w:r w:rsidR="008B70A9" w:rsidRPr="009B450D">
        <w:rPr>
          <w:rFonts w:ascii="Times New Roman" w:hAnsi="Times New Roman"/>
          <w:color w:val="002060"/>
          <w:sz w:val="24"/>
          <w:szCs w:val="24"/>
          <w:lang w:val="sq-AL"/>
        </w:rPr>
        <w:t>ve</w:t>
      </w:r>
      <w:r w:rsidR="00567BE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penale</w:t>
      </w:r>
      <w:r w:rsidR="008B70A9" w:rsidRPr="009B450D">
        <w:rPr>
          <w:rFonts w:ascii="Times New Roman" w:hAnsi="Times New Roman"/>
          <w:color w:val="002060"/>
          <w:sz w:val="24"/>
          <w:szCs w:val="24"/>
          <w:lang w:val="sq-AL"/>
        </w:rPr>
        <w:t>,</w:t>
      </w:r>
      <w:r w:rsidR="00567BE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q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567BE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n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567BE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faz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567BE2" w:rsidRPr="009B450D">
        <w:rPr>
          <w:rFonts w:ascii="Times New Roman" w:hAnsi="Times New Roman"/>
          <w:color w:val="002060"/>
          <w:sz w:val="24"/>
          <w:szCs w:val="24"/>
          <w:lang w:val="sq-AL"/>
        </w:rPr>
        <w:t>n fillestare t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567BE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tyre</w:t>
      </w:r>
      <w:r w:rsidR="008B70A9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567BE2" w:rsidRPr="009B450D">
        <w:rPr>
          <w:rFonts w:ascii="Times New Roman" w:hAnsi="Times New Roman"/>
          <w:color w:val="002060"/>
          <w:sz w:val="24"/>
          <w:szCs w:val="24"/>
          <w:lang w:val="sq-AL"/>
        </w:rPr>
        <w:t>nga policia, prokuroria deri n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567BE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vijimin e tyre n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567BE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gjykat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567BE2" w:rsidRPr="009B450D">
        <w:rPr>
          <w:rFonts w:ascii="Times New Roman" w:hAnsi="Times New Roman"/>
          <w:color w:val="002060"/>
          <w:sz w:val="24"/>
          <w:szCs w:val="24"/>
          <w:lang w:val="sq-AL"/>
        </w:rPr>
        <w:t>, n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567BE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567BE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gjitha nivelet. </w:t>
      </w:r>
    </w:p>
    <w:p w14:paraId="2A3CFBA8" w14:textId="77777777" w:rsidR="00DA3CB5" w:rsidRPr="009B450D" w:rsidRDefault="00DA3CB5" w:rsidP="00DA3CB5">
      <w:pPr>
        <w:pStyle w:val="ListParagraph"/>
        <w:rPr>
          <w:rFonts w:ascii="Times New Roman" w:hAnsi="Times New Roman"/>
          <w:color w:val="002060"/>
          <w:sz w:val="24"/>
          <w:szCs w:val="24"/>
          <w:lang w:val="sq-AL"/>
        </w:rPr>
      </w:pPr>
    </w:p>
    <w:p w14:paraId="0EBD0930" w14:textId="42BC3E4D" w:rsidR="007B0FB3" w:rsidRPr="009B450D" w:rsidRDefault="003B6476" w:rsidP="00DA3CB5">
      <w:pPr>
        <w:pStyle w:val="ListParagraph"/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Ky proces kërkon një</w:t>
      </w:r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bashk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>rendim pune me KLGJ</w:t>
      </w:r>
      <w:r w:rsidR="00BD325F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, 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MD, me asistencën teknike  të </w:t>
      </w:r>
      <w:r w:rsidR="00BD325F" w:rsidRPr="009B450D">
        <w:rPr>
          <w:rFonts w:ascii="Times New Roman" w:hAnsi="Times New Roman"/>
          <w:color w:val="002060"/>
          <w:sz w:val="24"/>
          <w:szCs w:val="24"/>
          <w:lang w:val="sq-AL"/>
        </w:rPr>
        <w:t>partnerë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ve</w:t>
      </w:r>
      <w:r w:rsidR="00BD325F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EU4JUSTICE dhe OPDAT</w:t>
      </w:r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. Digjitalizimi i të dhënave dhe shkëmbimi i </w:t>
      </w:r>
      <w:proofErr w:type="spellStart"/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>i</w:t>
      </w:r>
      <w:proofErr w:type="spellEnd"/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tyre me institucionet e tjera ndikon drejtp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>rs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drejti në shkurtimin e kohës së marrjes së shërbimeve dhe rritjen e cilësisë së informacionit, përfshirë këtu edhe </w:t>
      </w:r>
      <w:proofErr w:type="spellStart"/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>aksesin</w:t>
      </w:r>
      <w:proofErr w:type="spellEnd"/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në institucionet e drejtësisë, si dhe duke krijuar m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shum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hap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>sir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r rritjen e </w:t>
      </w:r>
      <w:proofErr w:type="spellStart"/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>performanc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>s</w:t>
      </w:r>
      <w:proofErr w:type="spellEnd"/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s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7B0FB3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tyre profesionale.</w:t>
      </w:r>
    </w:p>
    <w:p w14:paraId="0D36DAD3" w14:textId="77777777" w:rsidR="007B0FB3" w:rsidRPr="009B450D" w:rsidRDefault="007B0FB3" w:rsidP="007B0FB3">
      <w:pPr>
        <w:pStyle w:val="ListParagraph"/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</w:p>
    <w:p w14:paraId="37139F79" w14:textId="718FEEB3" w:rsidR="0015376E" w:rsidRPr="009B450D" w:rsidRDefault="007B0FB3" w:rsidP="0015376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Krijimi i nj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s</w:t>
      </w:r>
      <w:r w:rsidR="001B68F0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istem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i</w:t>
      </w:r>
      <w:r w:rsidR="001B68F0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t</w:t>
      </w:r>
      <w:r w:rsidR="00546B32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  <w:r w:rsidR="001B68F0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</w:t>
      </w:r>
      <w:r w:rsidR="008610A0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brendshëm </w:t>
      </w:r>
      <w:r w:rsidR="00382E39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të administrimit</w:t>
      </w:r>
      <w:r w:rsidR="001B68F0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t</w:t>
      </w:r>
      <w:r w:rsidR="00546B32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  <w:r w:rsidR="001B68F0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ç</w:t>
      </w:r>
      <w:r w:rsidR="00546B32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  <w:r w:rsidR="001B68F0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shtjeve q</w:t>
      </w:r>
      <w:r w:rsidR="00546B32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  <w:r w:rsidR="001B68F0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</w:t>
      </w:r>
      <w:r w:rsidR="008610A0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trajtohen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nga KLP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- p</w:t>
      </w:r>
      <w:r w:rsidR="00546B32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206916" w:rsidRPr="009B450D">
        <w:rPr>
          <w:rFonts w:ascii="Times New Roman" w:hAnsi="Times New Roman"/>
          <w:color w:val="002060"/>
          <w:sz w:val="24"/>
          <w:szCs w:val="24"/>
          <w:lang w:val="sq-AL"/>
        </w:rPr>
        <w:t>r mome</w:t>
      </w:r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ntin kjo gjë </w:t>
      </w:r>
      <w:r w:rsidR="00CC24C3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mbase </w:t>
      </w:r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nuk </w:t>
      </w:r>
      <w:proofErr w:type="spellStart"/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>nuk</w:t>
      </w:r>
      <w:proofErr w:type="spellEnd"/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paraqet problem në punën e KLP, por me kalimin </w:t>
      </w:r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lastRenderedPageBreak/>
        <w:t xml:space="preserve">e kohës do të dalë e nevojshme ruajtja e të dhënave në një sistem për shkak të rritjes së numrit të çështjeve që 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do të trajtohen n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ardhmen</w:t>
      </w:r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, 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sidomos ato</w:t>
      </w:r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lidhur me vlerësimin e prokurorëve dhe me emërim</w:t>
      </w:r>
      <w:r w:rsidR="00206916" w:rsidRPr="009B450D">
        <w:rPr>
          <w:rFonts w:ascii="Times New Roman" w:hAnsi="Times New Roman"/>
          <w:color w:val="002060"/>
          <w:sz w:val="24"/>
          <w:szCs w:val="24"/>
          <w:lang w:val="sq-AL"/>
        </w:rPr>
        <w:t>e</w:t>
      </w:r>
      <w:r w:rsidR="001B68F0" w:rsidRPr="009B450D">
        <w:rPr>
          <w:rFonts w:ascii="Times New Roman" w:hAnsi="Times New Roman"/>
          <w:color w:val="002060"/>
          <w:sz w:val="24"/>
          <w:szCs w:val="24"/>
          <w:lang w:val="sq-AL"/>
        </w:rPr>
        <w:t>t, transferimet, disiplinimet, etj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.</w:t>
      </w:r>
    </w:p>
    <w:p w14:paraId="6A8AA901" w14:textId="77777777" w:rsidR="0015376E" w:rsidRPr="009B450D" w:rsidRDefault="0015376E" w:rsidP="0015376E">
      <w:pPr>
        <w:pStyle w:val="ListParagraph"/>
        <w:rPr>
          <w:rFonts w:ascii="Times New Roman" w:hAnsi="Times New Roman"/>
          <w:b/>
          <w:color w:val="002060"/>
          <w:sz w:val="24"/>
          <w:szCs w:val="24"/>
          <w:lang w:val="sq-AL"/>
        </w:rPr>
      </w:pPr>
    </w:p>
    <w:p w14:paraId="4905CB46" w14:textId="77777777" w:rsidR="0015376E" w:rsidRPr="009B450D" w:rsidRDefault="001F1A1E" w:rsidP="0015376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R</w:t>
      </w:r>
      <w:r w:rsidR="00B65F03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ritjen e bashk</w:t>
      </w:r>
      <w:r w:rsidR="004279D9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  <w:r w:rsidR="00B65F03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punimit me</w:t>
      </w:r>
      <w:r w:rsidR="00AE35E8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institucionet homologe</w:t>
      </w:r>
      <w:r w:rsidR="00AE35E8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C568B0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t</w:t>
      </w:r>
      <w:r w:rsidR="00601C7A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ë</w:t>
      </w:r>
      <w:r w:rsidR="00C568B0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huaja</w:t>
      </w:r>
      <w:r w:rsidR="00C568B0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AE35E8" w:rsidRPr="009B450D">
        <w:rPr>
          <w:rFonts w:ascii="Times New Roman" w:hAnsi="Times New Roman"/>
          <w:color w:val="002060"/>
          <w:sz w:val="24"/>
          <w:szCs w:val="24"/>
          <w:lang w:val="sq-AL"/>
        </w:rPr>
        <w:t>n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E35E8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rajon e m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E35E8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gjer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E35E8" w:rsidRPr="009B450D">
        <w:rPr>
          <w:rFonts w:ascii="Times New Roman" w:hAnsi="Times New Roman"/>
          <w:color w:val="002060"/>
          <w:sz w:val="24"/>
          <w:szCs w:val="24"/>
          <w:lang w:val="sq-AL"/>
        </w:rPr>
        <w:t>, n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E35E8" w:rsidRPr="009B450D">
        <w:rPr>
          <w:rFonts w:ascii="Times New Roman" w:hAnsi="Times New Roman"/>
          <w:color w:val="002060"/>
          <w:sz w:val="24"/>
          <w:szCs w:val="24"/>
          <w:lang w:val="sq-AL"/>
        </w:rPr>
        <w:t>p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AE35E8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rmjet organizimit </w:t>
      </w:r>
      <w:r w:rsidR="00734127" w:rsidRPr="009B450D">
        <w:rPr>
          <w:rFonts w:ascii="Times New Roman" w:hAnsi="Times New Roman"/>
          <w:color w:val="002060"/>
          <w:sz w:val="24"/>
          <w:szCs w:val="24"/>
          <w:lang w:val="sq-AL"/>
        </w:rPr>
        <w:t>t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734127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7B0FB3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takimeve dhe </w:t>
      </w:r>
      <w:r w:rsidR="00734127" w:rsidRPr="009B450D">
        <w:rPr>
          <w:rFonts w:ascii="Times New Roman" w:hAnsi="Times New Roman"/>
          <w:color w:val="002060"/>
          <w:sz w:val="24"/>
          <w:szCs w:val="24"/>
          <w:lang w:val="sq-AL"/>
        </w:rPr>
        <w:t>aktiviteteve ku shk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734127" w:rsidRPr="009B450D">
        <w:rPr>
          <w:rFonts w:ascii="Times New Roman" w:hAnsi="Times New Roman"/>
          <w:color w:val="002060"/>
          <w:sz w:val="24"/>
          <w:szCs w:val="24"/>
          <w:lang w:val="sq-AL"/>
        </w:rPr>
        <w:t>mbehen eksperiencat, vizitave studimore, trajnimeve vazhduese p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734127" w:rsidRPr="009B450D">
        <w:rPr>
          <w:rFonts w:ascii="Times New Roman" w:hAnsi="Times New Roman"/>
          <w:color w:val="002060"/>
          <w:sz w:val="24"/>
          <w:szCs w:val="24"/>
          <w:lang w:val="sq-AL"/>
        </w:rPr>
        <w:t>r tematika specifike q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734127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institucioni i prokuroris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734127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mund t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734127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ket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734127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m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734127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tep</w:t>
      </w:r>
      <w:r w:rsidR="00E424D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734127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r </w:t>
      </w:r>
      <w:r w:rsidR="007B0FB3" w:rsidRPr="009B450D">
        <w:rPr>
          <w:rFonts w:ascii="Times New Roman" w:hAnsi="Times New Roman"/>
          <w:color w:val="002060"/>
          <w:sz w:val="24"/>
          <w:szCs w:val="24"/>
          <w:lang w:val="sq-AL"/>
        </w:rPr>
        <w:t>interes</w:t>
      </w:r>
      <w:r w:rsidR="00734127" w:rsidRPr="009B450D">
        <w:rPr>
          <w:rFonts w:ascii="Times New Roman" w:hAnsi="Times New Roman"/>
          <w:color w:val="002060"/>
          <w:sz w:val="24"/>
          <w:szCs w:val="24"/>
          <w:lang w:val="sq-AL"/>
        </w:rPr>
        <w:t>, etj.</w:t>
      </w:r>
    </w:p>
    <w:p w14:paraId="7BCFFC42" w14:textId="77777777" w:rsidR="0015376E" w:rsidRPr="009B450D" w:rsidRDefault="0015376E" w:rsidP="0015376E">
      <w:pPr>
        <w:pStyle w:val="ListParagraph"/>
        <w:rPr>
          <w:rFonts w:ascii="Times New Roman" w:hAnsi="Times New Roman"/>
          <w:b/>
          <w:color w:val="002060"/>
          <w:sz w:val="24"/>
          <w:szCs w:val="24"/>
          <w:lang w:val="sq-AL"/>
        </w:rPr>
      </w:pPr>
    </w:p>
    <w:p w14:paraId="7CE8D80B" w14:textId="4AAEEC82" w:rsidR="0015376E" w:rsidRPr="009B450D" w:rsidRDefault="0015376E" w:rsidP="009B450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Vazhdimi dhe f</w:t>
      </w:r>
      <w:r w:rsidR="00AA0575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orcimi i marrëdhënieve me partnerët e huaj</w:t>
      </w:r>
      <w:r w:rsidR="00AA0575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në vendin tonë</w:t>
      </w:r>
      <w:r w:rsidR="00370EDF" w:rsidRPr="009B450D">
        <w:rPr>
          <w:rFonts w:ascii="Times New Roman" w:hAnsi="Times New Roman"/>
          <w:color w:val="002060"/>
          <w:sz w:val="24"/>
          <w:szCs w:val="24"/>
          <w:lang w:val="sq-AL"/>
        </w:rPr>
        <w:t>, si n</w:t>
      </w:r>
      <w:r w:rsidR="00336E70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70EDF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kuad</w:t>
      </w:r>
      <w:r w:rsidR="00336E70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70EDF" w:rsidRPr="009B450D">
        <w:rPr>
          <w:rFonts w:ascii="Times New Roman" w:hAnsi="Times New Roman"/>
          <w:color w:val="002060"/>
          <w:sz w:val="24"/>
          <w:szCs w:val="24"/>
          <w:lang w:val="sq-AL"/>
        </w:rPr>
        <w:t>r t</w:t>
      </w:r>
      <w:r w:rsidR="00336E70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70EDF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marrjes s</w:t>
      </w:r>
      <w:r w:rsidR="00336E70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70EDF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ndihm</w:t>
      </w:r>
      <w:r w:rsidR="00336E70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70EDF" w:rsidRPr="009B450D">
        <w:rPr>
          <w:rFonts w:ascii="Times New Roman" w:hAnsi="Times New Roman"/>
          <w:color w:val="002060"/>
          <w:sz w:val="24"/>
          <w:szCs w:val="24"/>
          <w:lang w:val="sq-AL"/>
        </w:rPr>
        <w:t>s dhe eksperienc</w:t>
      </w:r>
      <w:r w:rsidR="00336E70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70EDF" w:rsidRPr="009B450D">
        <w:rPr>
          <w:rFonts w:ascii="Times New Roman" w:hAnsi="Times New Roman"/>
          <w:color w:val="002060"/>
          <w:sz w:val="24"/>
          <w:szCs w:val="24"/>
          <w:lang w:val="sq-AL"/>
        </w:rPr>
        <w:t>s nga pik</w:t>
      </w:r>
      <w:r w:rsidR="00336E70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370EDF" w:rsidRPr="009B450D">
        <w:rPr>
          <w:rFonts w:ascii="Times New Roman" w:hAnsi="Times New Roman"/>
          <w:color w:val="002060"/>
          <w:sz w:val="24"/>
          <w:szCs w:val="24"/>
          <w:lang w:val="sq-AL"/>
        </w:rPr>
        <w:t>pamja ligjore ashtu edhe logjistike</w:t>
      </w:r>
      <w:r w:rsidR="00AA0575" w:rsidRPr="009B450D">
        <w:rPr>
          <w:rFonts w:ascii="Times New Roman" w:hAnsi="Times New Roman"/>
          <w:color w:val="002060"/>
          <w:sz w:val="24"/>
          <w:szCs w:val="24"/>
          <w:lang w:val="sq-AL"/>
        </w:rPr>
        <w:t>.</w:t>
      </w:r>
    </w:p>
    <w:p w14:paraId="20EB6A39" w14:textId="77777777" w:rsidR="009E596B" w:rsidRPr="009B450D" w:rsidRDefault="009E596B" w:rsidP="009E596B">
      <w:pPr>
        <w:pStyle w:val="ListParagraph"/>
        <w:rPr>
          <w:rFonts w:ascii="Times New Roman" w:hAnsi="Times New Roman"/>
          <w:b/>
          <w:color w:val="002060"/>
          <w:sz w:val="24"/>
          <w:szCs w:val="24"/>
          <w:lang w:val="sq-AL"/>
        </w:rPr>
      </w:pPr>
    </w:p>
    <w:p w14:paraId="7033A3EA" w14:textId="79772ACC" w:rsidR="00BD0A06" w:rsidRPr="009B450D" w:rsidRDefault="00A51D31" w:rsidP="0015376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Rritjen e tran</w:t>
      </w:r>
      <w:r w:rsidR="00905B52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s</w:t>
      </w:r>
      <w:r w:rsidR="00472DAD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parencës në veprim</w:t>
      </w:r>
      <w:r w:rsidR="008C55E7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t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arinë e KLP</w:t>
      </w:r>
      <w:r w:rsidR="00881407"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>-së</w:t>
      </w:r>
      <w:r w:rsidRPr="009B450D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sidomos</w:t>
      </w:r>
      <w:r w:rsidR="00C568B0" w:rsidRPr="009B450D">
        <w:rPr>
          <w:rFonts w:ascii="Times New Roman" w:hAnsi="Times New Roman"/>
          <w:color w:val="002060"/>
          <w:sz w:val="24"/>
          <w:szCs w:val="24"/>
          <w:lang w:val="sq-AL"/>
        </w:rPr>
        <w:t>: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</w:p>
    <w:p w14:paraId="082432C9" w14:textId="793FC505" w:rsidR="00BD0A06" w:rsidRPr="009B450D" w:rsidRDefault="000A52F1" w:rsidP="0015376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N</w:t>
      </w:r>
      <w:r w:rsidR="00A51D3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ë mënyrën e informimit të publikut lidhur me </w:t>
      </w:r>
      <w:proofErr w:type="spellStart"/>
      <w:r w:rsidR="00A51D31" w:rsidRPr="009B450D">
        <w:rPr>
          <w:rFonts w:ascii="Times New Roman" w:hAnsi="Times New Roman"/>
          <w:color w:val="002060"/>
          <w:sz w:val="24"/>
          <w:szCs w:val="24"/>
          <w:lang w:val="sq-AL"/>
        </w:rPr>
        <w:t>vendimarrjen</w:t>
      </w:r>
      <w:proofErr w:type="spellEnd"/>
      <w:r w:rsidR="00A51D3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e detajuar të saj dhe arsyetimin e vendimeve, në reflektim të det</w:t>
      </w:r>
      <w:r w:rsidR="00BD0A06" w:rsidRPr="009B450D">
        <w:rPr>
          <w:rFonts w:ascii="Times New Roman" w:hAnsi="Times New Roman"/>
          <w:color w:val="002060"/>
          <w:sz w:val="24"/>
          <w:szCs w:val="24"/>
          <w:lang w:val="sq-AL"/>
        </w:rPr>
        <w:t>yrimeve kushtetuese dhe ligjore;</w:t>
      </w:r>
      <w:r w:rsidR="00A51D3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</w:p>
    <w:p w14:paraId="6FBCF659" w14:textId="2358FCAE" w:rsidR="00BD0A06" w:rsidRPr="009B450D" w:rsidRDefault="00BD0A06" w:rsidP="0015376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N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raport me mediat;</w:t>
      </w:r>
    </w:p>
    <w:p w14:paraId="3F43B06A" w14:textId="33B41D94" w:rsidR="00BD0A06" w:rsidRPr="009B450D" w:rsidRDefault="00BD0A06" w:rsidP="0015376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N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905B52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raport me shoqë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rin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civile dhe aktor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tjer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fush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s</w:t>
      </w:r>
      <w:r w:rsidR="00715A31" w:rsidRPr="009B450D">
        <w:rPr>
          <w:rFonts w:ascii="Times New Roman" w:hAnsi="Times New Roman"/>
          <w:color w:val="002060"/>
          <w:sz w:val="24"/>
          <w:szCs w:val="24"/>
          <w:lang w:val="sq-AL"/>
        </w:rPr>
        <w:t>.</w:t>
      </w:r>
    </w:p>
    <w:p w14:paraId="0F7D22B1" w14:textId="00946C17" w:rsidR="00285D08" w:rsidRDefault="00A51D31" w:rsidP="00285D08">
      <w:pPr>
        <w:spacing w:line="360" w:lineRule="auto"/>
        <w:ind w:left="720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Aktualisht kuadri ligjor parashikon vlerësimin e çështjeve që do të shqyrtohen në ni</w:t>
      </w:r>
      <w:r w:rsidR="008E27A7" w:rsidRPr="009B450D">
        <w:rPr>
          <w:rFonts w:ascii="Times New Roman" w:hAnsi="Times New Roman"/>
          <w:color w:val="002060"/>
          <w:sz w:val="24"/>
          <w:szCs w:val="24"/>
          <w:lang w:val="sq-AL"/>
        </w:rPr>
        <w:t>vel KLP nga Komisionet përkatëse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si dhe nga një relator – ky proces rrit cilësinë e akteve dhe ofron garanci për rritjen e transparencës si në nivel komisioni edhe në nivel KLP, por jo gjithmonë ky proces ‘i brendshëm’ i KLP</w:t>
      </w:r>
      <w:r w:rsidR="00905B52" w:rsidRPr="009B450D">
        <w:rPr>
          <w:rFonts w:ascii="Times New Roman" w:hAnsi="Times New Roman"/>
          <w:color w:val="002060"/>
          <w:sz w:val="24"/>
          <w:szCs w:val="24"/>
          <w:lang w:val="sq-AL"/>
        </w:rPr>
        <w:t>-së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reflektohet i plotë dhe i qartë për publikun në momentin e diskutimit dhe shqyrtimit nga KLP. </w:t>
      </w:r>
    </w:p>
    <w:p w14:paraId="22D3A48E" w14:textId="07A9931B" w:rsidR="00A51D31" w:rsidRPr="009B450D" w:rsidRDefault="00285D08" w:rsidP="00BD0A06">
      <w:pPr>
        <w:spacing w:line="360" w:lineRule="auto"/>
        <w:ind w:left="720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>
        <w:rPr>
          <w:rFonts w:ascii="Times New Roman" w:hAnsi="Times New Roman"/>
          <w:color w:val="002060"/>
          <w:sz w:val="24"/>
          <w:szCs w:val="24"/>
          <w:lang w:val="sq-AL"/>
        </w:rPr>
        <w:t>Nj</w:t>
      </w:r>
      <w:r w:rsidR="00A51D3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ë rol të rëndësishëm synoj t’i kushtoj </w:t>
      </w:r>
      <w:r w:rsidR="00E93F41">
        <w:rPr>
          <w:rFonts w:ascii="Times New Roman" w:hAnsi="Times New Roman"/>
          <w:color w:val="002060"/>
          <w:sz w:val="24"/>
          <w:szCs w:val="24"/>
          <w:lang w:val="sq-AL"/>
        </w:rPr>
        <w:t>rritjes së kapaciteteve t</w:t>
      </w:r>
      <w:r w:rsidR="00601C7A" w:rsidRPr="009B450D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="000A52F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</w:t>
      </w:r>
      <w:r w:rsidR="00E93F41" w:rsidRPr="00285D08">
        <w:rPr>
          <w:rFonts w:ascii="Times New Roman" w:hAnsi="Times New Roman"/>
          <w:b/>
          <w:color w:val="002060"/>
          <w:sz w:val="24"/>
          <w:szCs w:val="24"/>
          <w:lang w:val="sq-AL"/>
        </w:rPr>
        <w:t>Prokurorëve</w:t>
      </w:r>
      <w:r w:rsidR="00A51D31" w:rsidRPr="00285D08">
        <w:rPr>
          <w:rFonts w:ascii="Times New Roman" w:hAnsi="Times New Roman"/>
          <w:b/>
          <w:color w:val="002060"/>
          <w:sz w:val="24"/>
          <w:szCs w:val="24"/>
          <w:lang w:val="sq-AL"/>
        </w:rPr>
        <w:t xml:space="preserve"> të Medias</w:t>
      </w:r>
      <w:r w:rsidR="00E93F41">
        <w:rPr>
          <w:rFonts w:ascii="Times New Roman" w:hAnsi="Times New Roman"/>
          <w:color w:val="002060"/>
          <w:sz w:val="24"/>
          <w:szCs w:val="24"/>
          <w:lang w:val="sq-AL"/>
        </w:rPr>
        <w:t xml:space="preserve">, duke vlerësuar mundësinë që ata </w:t>
      </w:r>
      <w:r w:rsidR="00A51D3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të marrin trajnime periodike për standardet e raportimit të çështjeve të prokurorisë në media, për komunikimin me median dhe publikun, për hartimin e deklaratave profesionale të përmbledhura për shtyp, si dhe një sërë çështjesh që lidhen me lirinë e shprehjes në raportimet gjyqësore. Këto trajnime do të synoja t’i zhvilloja edhe me prokurorët e tjerë që të jenë plotësisht të informuar rreth këtyre çështjeve, nëse do </w:t>
      </w:r>
      <w:r w:rsidR="000E2329" w:rsidRPr="009B450D">
        <w:rPr>
          <w:rFonts w:ascii="Times New Roman" w:hAnsi="Times New Roman"/>
          <w:color w:val="002060"/>
          <w:sz w:val="24"/>
          <w:szCs w:val="24"/>
          <w:lang w:val="sq-AL"/>
        </w:rPr>
        <w:t>t</w:t>
      </w:r>
      <w:r w:rsidR="00A51D31" w:rsidRPr="009B450D">
        <w:rPr>
          <w:rFonts w:ascii="Times New Roman" w:hAnsi="Times New Roman"/>
          <w:color w:val="002060"/>
          <w:sz w:val="24"/>
          <w:szCs w:val="24"/>
          <w:lang w:val="sq-AL"/>
        </w:rPr>
        <w:t>ë vihen në kontakt me median apo publikun për çështjet që ndjekin. Gjithashtu</w:t>
      </w:r>
      <w:r w:rsidR="007558FA" w:rsidRPr="009B450D">
        <w:rPr>
          <w:rFonts w:ascii="Times New Roman" w:hAnsi="Times New Roman"/>
          <w:color w:val="002060"/>
          <w:sz w:val="24"/>
          <w:szCs w:val="24"/>
          <w:lang w:val="sq-AL"/>
        </w:rPr>
        <w:t>,</w:t>
      </w:r>
      <w:r w:rsidR="00A51D3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do të synoja të krijoja praktika të </w:t>
      </w:r>
      <w:proofErr w:type="spellStart"/>
      <w:r w:rsidR="00A51D31" w:rsidRPr="009B450D">
        <w:rPr>
          <w:rFonts w:ascii="Times New Roman" w:hAnsi="Times New Roman"/>
          <w:color w:val="002060"/>
          <w:sz w:val="24"/>
          <w:szCs w:val="24"/>
          <w:lang w:val="sq-AL"/>
        </w:rPr>
        <w:t>konsoliduara</w:t>
      </w:r>
      <w:proofErr w:type="spellEnd"/>
      <w:r w:rsidR="00A51D31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të takimeve dhe raportimeve periodike të prokurorëve të medias për të ndarë eksperiencat e tyre dhe unifikuar qëndrimet.</w:t>
      </w:r>
    </w:p>
    <w:p w14:paraId="0136A956" w14:textId="2F8775CF" w:rsidR="00336E70" w:rsidRPr="009B450D" w:rsidRDefault="003B6476" w:rsidP="00336E70">
      <w:pPr>
        <w:spacing w:line="360" w:lineRule="auto"/>
        <w:ind w:left="360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lastRenderedPageBreak/>
        <w:t xml:space="preserve">Më lejoni ta përfundoj platformën time me konsideratat për punën e deritanishme me të gjithë kolegët, anëtarë aktualë të Këshillit që ushtrojnë detyrën, si dhe ata magjistratë të cilët pas kontributit në Këshill janë rikthyer tashmë në detyrat e tyre në sistemin e </w:t>
      </w:r>
      <w:proofErr w:type="spellStart"/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prokurisë</w:t>
      </w:r>
      <w:proofErr w:type="spellEnd"/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– ka qenë një përvoje e </w:t>
      </w:r>
      <w:proofErr w:type="spellStart"/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qënësishme</w:t>
      </w:r>
      <w:proofErr w:type="spellEnd"/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profesionale dhe jetësore, e cila më ka treguar në mënyrë konstante se aty ku ka vullnet gjendet gjithmonë m</w:t>
      </w:r>
      <w:r w:rsidR="004047EA">
        <w:rPr>
          <w:rFonts w:ascii="Times New Roman" w:hAnsi="Times New Roman"/>
          <w:color w:val="002060"/>
          <w:sz w:val="24"/>
          <w:szCs w:val="24"/>
          <w:lang w:val="sq-AL"/>
        </w:rPr>
        <w:t>ë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nyra për t</w:t>
      </w:r>
      <w:r w:rsidR="00E93F41">
        <w:rPr>
          <w:rFonts w:ascii="Times New Roman" w:hAnsi="Times New Roman"/>
          <w:color w:val="002060"/>
          <w:sz w:val="24"/>
          <w:szCs w:val="24"/>
          <w:lang w:val="sq-AL"/>
        </w:rPr>
        <w:t>’</w:t>
      </w: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i kryer punët.</w:t>
      </w:r>
    </w:p>
    <w:p w14:paraId="04EE3CFF" w14:textId="77777777" w:rsidR="004047EA" w:rsidRDefault="004047EA" w:rsidP="00531E1B">
      <w:pPr>
        <w:spacing w:line="360" w:lineRule="auto"/>
        <w:ind w:left="360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</w:p>
    <w:p w14:paraId="454F8C40" w14:textId="792101CC" w:rsidR="0060235D" w:rsidRPr="009B450D" w:rsidRDefault="00A3186E" w:rsidP="00531E1B">
      <w:pPr>
        <w:spacing w:line="360" w:lineRule="auto"/>
        <w:ind w:left="360"/>
        <w:jc w:val="both"/>
        <w:rPr>
          <w:rFonts w:ascii="Times New Roman" w:hAnsi="Times New Roman"/>
          <w:color w:val="002060"/>
          <w:sz w:val="24"/>
          <w:szCs w:val="24"/>
          <w:lang w:val="sq-AL"/>
        </w:rPr>
      </w:pPr>
      <w:r w:rsidRPr="009B450D">
        <w:rPr>
          <w:rFonts w:ascii="Times New Roman" w:hAnsi="Times New Roman"/>
          <w:color w:val="002060"/>
          <w:sz w:val="24"/>
          <w:szCs w:val="24"/>
          <w:lang w:val="sq-AL"/>
        </w:rPr>
        <w:t>Ju</w:t>
      </w:r>
      <w:r w:rsidR="00614409" w:rsidRPr="009B450D">
        <w:rPr>
          <w:rFonts w:ascii="Times New Roman" w:hAnsi="Times New Roman"/>
          <w:color w:val="002060"/>
          <w:sz w:val="24"/>
          <w:szCs w:val="24"/>
          <w:lang w:val="sq-AL"/>
        </w:rPr>
        <w:t xml:space="preserve"> f</w:t>
      </w:r>
      <w:r w:rsidR="0015376E" w:rsidRPr="009B450D">
        <w:rPr>
          <w:rFonts w:ascii="Times New Roman" w:hAnsi="Times New Roman"/>
          <w:color w:val="002060"/>
          <w:sz w:val="24"/>
          <w:szCs w:val="24"/>
          <w:lang w:val="sq-AL"/>
        </w:rPr>
        <w:t>aleminderit</w:t>
      </w:r>
      <w:r w:rsidR="00285D08">
        <w:rPr>
          <w:rFonts w:ascii="Times New Roman" w:hAnsi="Times New Roman"/>
          <w:color w:val="002060"/>
          <w:sz w:val="24"/>
          <w:szCs w:val="24"/>
          <w:lang w:val="sq-AL"/>
        </w:rPr>
        <w:t xml:space="preserve"> për vëmendjen.</w:t>
      </w:r>
      <w:bookmarkStart w:id="0" w:name="_GoBack"/>
      <w:bookmarkEnd w:id="0"/>
    </w:p>
    <w:sectPr w:rsidR="0060235D" w:rsidRPr="009B450D" w:rsidSect="00B4611D">
      <w:head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3F3DB" w14:textId="77777777" w:rsidR="00980FA6" w:rsidRDefault="00980FA6" w:rsidP="007624B4">
      <w:pPr>
        <w:spacing w:before="0" w:after="0"/>
      </w:pPr>
      <w:r>
        <w:separator/>
      </w:r>
    </w:p>
  </w:endnote>
  <w:endnote w:type="continuationSeparator" w:id="0">
    <w:p w14:paraId="3C436B53" w14:textId="77777777" w:rsidR="00980FA6" w:rsidRDefault="00980FA6" w:rsidP="007624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C012" w14:textId="1CB933E7" w:rsidR="00ED13B2" w:rsidRDefault="00ED13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5D08">
      <w:rPr>
        <w:noProof/>
      </w:rPr>
      <w:t>1</w:t>
    </w:r>
    <w:r>
      <w:rPr>
        <w:noProof/>
      </w:rPr>
      <w:fldChar w:fldCharType="end"/>
    </w:r>
  </w:p>
  <w:p w14:paraId="34863E5E" w14:textId="77777777" w:rsidR="00ED13B2" w:rsidRDefault="00ED1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C22E8" w14:textId="77777777" w:rsidR="00980FA6" w:rsidRDefault="00980FA6" w:rsidP="007624B4">
      <w:pPr>
        <w:spacing w:before="0" w:after="0"/>
      </w:pPr>
      <w:r>
        <w:separator/>
      </w:r>
    </w:p>
  </w:footnote>
  <w:footnote w:type="continuationSeparator" w:id="0">
    <w:p w14:paraId="2A8688AC" w14:textId="77777777" w:rsidR="00980FA6" w:rsidRDefault="00980FA6" w:rsidP="007624B4">
      <w:pPr>
        <w:spacing w:before="0" w:after="0"/>
      </w:pPr>
      <w:r>
        <w:continuationSeparator/>
      </w:r>
    </w:p>
  </w:footnote>
  <w:footnote w:id="1">
    <w:p w14:paraId="1107FE32" w14:textId="77777777" w:rsidR="00BF0989" w:rsidRPr="00E16C5C" w:rsidRDefault="00BF0989" w:rsidP="00BF0989">
      <w:pPr>
        <w:pStyle w:val="FootnoteText"/>
        <w:rPr>
          <w:rFonts w:ascii="Times New Roman" w:hAnsi="Times New Roman"/>
        </w:rPr>
      </w:pPr>
      <w:r w:rsidRPr="00E16C5C">
        <w:rPr>
          <w:rStyle w:val="FootnoteReference"/>
          <w:rFonts w:ascii="Times New Roman" w:hAnsi="Times New Roman"/>
        </w:rPr>
        <w:footnoteRef/>
      </w:r>
      <w:r w:rsidRPr="00E16C5C">
        <w:rPr>
          <w:rFonts w:ascii="Times New Roman" w:hAnsi="Times New Roman"/>
        </w:rPr>
        <w:t xml:space="preserve"> </w:t>
      </w:r>
      <w:r w:rsidRPr="00E16C5C">
        <w:rPr>
          <w:rFonts w:ascii="Times New Roman" w:hAnsi="Times New Roman"/>
          <w:i/>
        </w:rPr>
        <w:t>Ibid</w:t>
      </w:r>
      <w:r w:rsidRPr="00E16C5C">
        <w:rPr>
          <w:rFonts w:ascii="Times New Roman" w:hAnsi="Times New Roman"/>
        </w:rPr>
        <w:t>. fq. 5-6.</w:t>
      </w:r>
    </w:p>
  </w:footnote>
  <w:footnote w:id="2">
    <w:p w14:paraId="5FACEB93" w14:textId="153BA533" w:rsidR="00527D81" w:rsidRPr="00E16C5C" w:rsidRDefault="00527D81">
      <w:pPr>
        <w:pStyle w:val="FootnoteText"/>
        <w:rPr>
          <w:rFonts w:ascii="Times New Roman" w:hAnsi="Times New Roman"/>
        </w:rPr>
      </w:pPr>
      <w:r w:rsidRPr="00E16C5C">
        <w:rPr>
          <w:rStyle w:val="FootnoteReference"/>
          <w:rFonts w:ascii="Times New Roman" w:hAnsi="Times New Roman"/>
        </w:rPr>
        <w:footnoteRef/>
      </w:r>
      <w:r w:rsidRPr="00E16C5C">
        <w:rPr>
          <w:rFonts w:ascii="Times New Roman" w:hAnsi="Times New Roman"/>
        </w:rPr>
        <w:t xml:space="preserve"> </w:t>
      </w:r>
      <w:proofErr w:type="spellStart"/>
      <w:r w:rsidRPr="00E16C5C">
        <w:rPr>
          <w:rFonts w:ascii="Times New Roman" w:hAnsi="Times New Roman"/>
        </w:rPr>
        <w:t>P</w:t>
      </w:r>
      <w:r w:rsidR="00E16C5C">
        <w:rPr>
          <w:rFonts w:ascii="Times New Roman" w:hAnsi="Times New Roman"/>
        </w:rPr>
        <w:t>ë</w:t>
      </w:r>
      <w:r w:rsidRPr="00E16C5C">
        <w:rPr>
          <w:rFonts w:ascii="Times New Roman" w:hAnsi="Times New Roman"/>
        </w:rPr>
        <w:t>r</w:t>
      </w:r>
      <w:proofErr w:type="spellEnd"/>
      <w:r w:rsidRPr="00E16C5C">
        <w:rPr>
          <w:rFonts w:ascii="Times New Roman" w:hAnsi="Times New Roman"/>
        </w:rPr>
        <w:t xml:space="preserve"> </w:t>
      </w:r>
      <w:proofErr w:type="spellStart"/>
      <w:r w:rsidRPr="00E16C5C">
        <w:rPr>
          <w:rFonts w:ascii="Times New Roman" w:hAnsi="Times New Roman"/>
        </w:rPr>
        <w:t>m</w:t>
      </w:r>
      <w:r w:rsidR="00E16C5C">
        <w:rPr>
          <w:rFonts w:ascii="Times New Roman" w:hAnsi="Times New Roman"/>
        </w:rPr>
        <w:t>ë</w:t>
      </w:r>
      <w:proofErr w:type="spellEnd"/>
      <w:r w:rsidRPr="00E16C5C">
        <w:rPr>
          <w:rFonts w:ascii="Times New Roman" w:hAnsi="Times New Roman"/>
        </w:rPr>
        <w:t xml:space="preserve"> </w:t>
      </w:r>
      <w:proofErr w:type="spellStart"/>
      <w:r w:rsidRPr="00E16C5C">
        <w:rPr>
          <w:rFonts w:ascii="Times New Roman" w:hAnsi="Times New Roman"/>
        </w:rPr>
        <w:t>shum</w:t>
      </w:r>
      <w:r w:rsidR="00E16C5C">
        <w:rPr>
          <w:rFonts w:ascii="Times New Roman" w:hAnsi="Times New Roman"/>
        </w:rPr>
        <w:t>ë</w:t>
      </w:r>
      <w:proofErr w:type="spellEnd"/>
      <w:r w:rsidRPr="00E16C5C">
        <w:rPr>
          <w:rFonts w:ascii="Times New Roman" w:hAnsi="Times New Roman"/>
        </w:rPr>
        <w:t xml:space="preserve"> </w:t>
      </w:r>
      <w:proofErr w:type="spellStart"/>
      <w:r w:rsidRPr="00E16C5C">
        <w:rPr>
          <w:rFonts w:ascii="Times New Roman" w:hAnsi="Times New Roman"/>
        </w:rPr>
        <w:t>informacion</w:t>
      </w:r>
      <w:proofErr w:type="spellEnd"/>
      <w:r w:rsidRPr="00E16C5C">
        <w:rPr>
          <w:rFonts w:ascii="Times New Roman" w:hAnsi="Times New Roman"/>
        </w:rPr>
        <w:t xml:space="preserve"> </w:t>
      </w:r>
      <w:proofErr w:type="spellStart"/>
      <w:r w:rsidRPr="00E16C5C">
        <w:rPr>
          <w:rFonts w:ascii="Times New Roman" w:hAnsi="Times New Roman"/>
        </w:rPr>
        <w:t>shiko</w:t>
      </w:r>
      <w:proofErr w:type="spellEnd"/>
      <w:r w:rsidRPr="00E16C5C">
        <w:rPr>
          <w:rFonts w:ascii="Times New Roman" w:hAnsi="Times New Roman"/>
        </w:rPr>
        <w:t xml:space="preserve"> </w:t>
      </w:r>
      <w:hyperlink r:id="rId1" w:history="1">
        <w:r w:rsidR="00060AE3">
          <w:rPr>
            <w:rStyle w:val="Hyperlink"/>
            <w:rFonts w:ascii="Times New Roman" w:hAnsi="Times New Roman"/>
          </w:rPr>
          <w:t>albania_report_2023</w:t>
        </w:r>
        <w:r w:rsidRPr="00E16C5C">
          <w:rPr>
            <w:rStyle w:val="Hyperlink"/>
            <w:rFonts w:ascii="Times New Roman" w:hAnsi="Times New Roman"/>
          </w:rPr>
          <w:t>.pdf (europa.eu)</w:t>
        </w:r>
      </w:hyperlink>
      <w:r w:rsidRPr="00E16C5C">
        <w:rPr>
          <w:rFonts w:ascii="Times New Roman" w:hAnsi="Times New Roman"/>
        </w:rPr>
        <w:t xml:space="preserve"> </w:t>
      </w:r>
      <w:proofErr w:type="spellStart"/>
      <w:r w:rsidRPr="00E16C5C">
        <w:rPr>
          <w:rFonts w:ascii="Times New Roman" w:hAnsi="Times New Roman"/>
        </w:rPr>
        <w:t>fq</w:t>
      </w:r>
      <w:proofErr w:type="spellEnd"/>
      <w:r w:rsidRPr="00E16C5C">
        <w:rPr>
          <w:rFonts w:ascii="Times New Roman" w:hAnsi="Times New Roman"/>
        </w:rPr>
        <w:t xml:space="preserve">. </w:t>
      </w:r>
      <w:r w:rsidR="00060AE3">
        <w:rPr>
          <w:rFonts w:ascii="Times New Roman" w:hAnsi="Times New Roman"/>
        </w:rPr>
        <w:t>5</w:t>
      </w:r>
      <w:r w:rsidRPr="00E16C5C">
        <w:rPr>
          <w:rFonts w:ascii="Times New Roman" w:hAnsi="Times New Roman"/>
        </w:rPr>
        <w:t>.</w:t>
      </w:r>
    </w:p>
  </w:footnote>
  <w:footnote w:id="3">
    <w:p w14:paraId="4603074D" w14:textId="54F0F6A7" w:rsidR="00EB0DE4" w:rsidRPr="00E16C5C" w:rsidRDefault="00EB0DE4" w:rsidP="00EB0DE4">
      <w:pPr>
        <w:pStyle w:val="FootnoteText"/>
        <w:jc w:val="both"/>
        <w:rPr>
          <w:rFonts w:ascii="Times New Roman" w:hAnsi="Times New Roman"/>
        </w:rPr>
      </w:pPr>
      <w:r w:rsidRPr="00E16C5C">
        <w:rPr>
          <w:rStyle w:val="FootnoteReference"/>
          <w:rFonts w:ascii="Times New Roman" w:hAnsi="Times New Roman"/>
        </w:rPr>
        <w:footnoteRef/>
      </w:r>
      <w:r w:rsidRPr="00E16C5C">
        <w:rPr>
          <w:rFonts w:ascii="Times New Roman" w:hAnsi="Times New Roman"/>
        </w:rPr>
        <w:t xml:space="preserve"> </w:t>
      </w:r>
      <w:proofErr w:type="spellStart"/>
      <w:r w:rsidRPr="00E16C5C">
        <w:rPr>
          <w:rFonts w:ascii="Times New Roman" w:hAnsi="Times New Roman"/>
        </w:rPr>
        <w:t>Nj</w:t>
      </w:r>
      <w:r w:rsidR="00A51D31" w:rsidRPr="00E16C5C">
        <w:rPr>
          <w:rFonts w:ascii="Times New Roman" w:hAnsi="Times New Roman"/>
        </w:rPr>
        <w:t>ë</w:t>
      </w:r>
      <w:proofErr w:type="spellEnd"/>
      <w:r w:rsidRPr="00E16C5C">
        <w:rPr>
          <w:rFonts w:ascii="Times New Roman" w:hAnsi="Times New Roman"/>
        </w:rPr>
        <w:t xml:space="preserve"> </w:t>
      </w:r>
      <w:proofErr w:type="spellStart"/>
      <w:r w:rsidRPr="00E16C5C">
        <w:rPr>
          <w:rFonts w:ascii="Times New Roman" w:hAnsi="Times New Roman"/>
        </w:rPr>
        <w:t>studim</w:t>
      </w:r>
      <w:proofErr w:type="spellEnd"/>
      <w:r w:rsidRPr="00E16C5C">
        <w:rPr>
          <w:rFonts w:ascii="Times New Roman" w:hAnsi="Times New Roman"/>
        </w:rPr>
        <w:t xml:space="preserve"> </w:t>
      </w:r>
      <w:proofErr w:type="spellStart"/>
      <w:r w:rsidRPr="00E16C5C">
        <w:rPr>
          <w:rFonts w:ascii="Times New Roman" w:hAnsi="Times New Roman"/>
        </w:rPr>
        <w:t>i</w:t>
      </w:r>
      <w:proofErr w:type="spellEnd"/>
      <w:r w:rsidRPr="00E16C5C">
        <w:rPr>
          <w:rFonts w:ascii="Times New Roman" w:hAnsi="Times New Roman"/>
        </w:rPr>
        <w:t xml:space="preserve"> </w:t>
      </w:r>
      <w:proofErr w:type="spellStart"/>
      <w:r w:rsidRPr="00E16C5C">
        <w:rPr>
          <w:rFonts w:ascii="Times New Roman" w:hAnsi="Times New Roman"/>
        </w:rPr>
        <w:t>r</w:t>
      </w:r>
      <w:r w:rsidR="00A51D31" w:rsidRPr="00E16C5C">
        <w:rPr>
          <w:rFonts w:ascii="Times New Roman" w:hAnsi="Times New Roman"/>
        </w:rPr>
        <w:t>ë</w:t>
      </w:r>
      <w:r w:rsidRPr="00E16C5C">
        <w:rPr>
          <w:rFonts w:ascii="Times New Roman" w:hAnsi="Times New Roman"/>
        </w:rPr>
        <w:t>nd</w:t>
      </w:r>
      <w:r w:rsidR="00A51D31" w:rsidRPr="00E16C5C">
        <w:rPr>
          <w:rFonts w:ascii="Times New Roman" w:hAnsi="Times New Roman"/>
        </w:rPr>
        <w:t>ë</w:t>
      </w:r>
      <w:r w:rsidRPr="00E16C5C">
        <w:rPr>
          <w:rFonts w:ascii="Times New Roman" w:hAnsi="Times New Roman"/>
        </w:rPr>
        <w:t>sish</w:t>
      </w:r>
      <w:r w:rsidR="00A51D31" w:rsidRPr="00E16C5C">
        <w:rPr>
          <w:rFonts w:ascii="Times New Roman" w:hAnsi="Times New Roman"/>
        </w:rPr>
        <w:t>ë</w:t>
      </w:r>
      <w:r w:rsidRPr="00E16C5C">
        <w:rPr>
          <w:rFonts w:ascii="Times New Roman" w:hAnsi="Times New Roman"/>
        </w:rPr>
        <w:t>m</w:t>
      </w:r>
      <w:proofErr w:type="spellEnd"/>
      <w:r w:rsidRPr="00E16C5C">
        <w:rPr>
          <w:rFonts w:ascii="Times New Roman" w:hAnsi="Times New Roman"/>
        </w:rPr>
        <w:t xml:space="preserve"> n</w:t>
      </w:r>
      <w:r w:rsidR="00A51D31" w:rsidRPr="00E16C5C">
        <w:rPr>
          <w:rFonts w:ascii="Times New Roman" w:hAnsi="Times New Roman"/>
        </w:rPr>
        <w:t>ë</w:t>
      </w:r>
      <w:r w:rsidRPr="00E16C5C">
        <w:rPr>
          <w:rFonts w:ascii="Times New Roman" w:hAnsi="Times New Roman"/>
        </w:rPr>
        <w:t xml:space="preserve"> k</w:t>
      </w:r>
      <w:r w:rsidR="00A51D31" w:rsidRPr="00E16C5C">
        <w:rPr>
          <w:rFonts w:ascii="Times New Roman" w:hAnsi="Times New Roman"/>
        </w:rPr>
        <w:t>ë</w:t>
      </w:r>
      <w:r w:rsidRPr="00E16C5C">
        <w:rPr>
          <w:rFonts w:ascii="Times New Roman" w:hAnsi="Times New Roman"/>
        </w:rPr>
        <w:t>t</w:t>
      </w:r>
      <w:r w:rsidR="00A51D31" w:rsidRPr="00E16C5C">
        <w:rPr>
          <w:rFonts w:ascii="Times New Roman" w:hAnsi="Times New Roman"/>
        </w:rPr>
        <w:t>ë</w:t>
      </w:r>
      <w:r w:rsidRPr="00E16C5C">
        <w:rPr>
          <w:rFonts w:ascii="Times New Roman" w:hAnsi="Times New Roman"/>
        </w:rPr>
        <w:t xml:space="preserve"> kontekst </w:t>
      </w:r>
      <w:r w:rsidR="00A51D31" w:rsidRPr="00E16C5C">
        <w:rPr>
          <w:rFonts w:ascii="Times New Roman" w:hAnsi="Times New Roman"/>
        </w:rPr>
        <w:t>ë</w:t>
      </w:r>
      <w:r w:rsidRPr="00E16C5C">
        <w:rPr>
          <w:rFonts w:ascii="Times New Roman" w:hAnsi="Times New Roman"/>
        </w:rPr>
        <w:t>sht</w:t>
      </w:r>
      <w:r w:rsidR="00A51D31" w:rsidRPr="00E16C5C">
        <w:rPr>
          <w:rFonts w:ascii="Times New Roman" w:hAnsi="Times New Roman"/>
        </w:rPr>
        <w:t>ë</w:t>
      </w:r>
      <w:r w:rsidRPr="00E16C5C">
        <w:rPr>
          <w:rFonts w:ascii="Times New Roman" w:hAnsi="Times New Roman"/>
        </w:rPr>
        <w:t xml:space="preserve"> libri i Jeremy McBride ‘Human Rights and Criminal Procedure - The case la</w:t>
      </w:r>
      <w:r w:rsidR="00601C7A">
        <w:rPr>
          <w:rFonts w:ascii="Times New Roman" w:hAnsi="Times New Roman"/>
        </w:rPr>
        <w:t>ë</w:t>
      </w:r>
      <w:r w:rsidRPr="00E16C5C">
        <w:rPr>
          <w:rFonts w:ascii="Times New Roman" w:hAnsi="Times New Roman"/>
        </w:rPr>
        <w:t xml:space="preserve"> of the European Court of Human Rights, botimi II, ISBN 978-92-871-8480-1.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414FB" w14:textId="5516EFAD" w:rsidR="00B4611D" w:rsidRPr="00721B8F" w:rsidRDefault="00B4611D" w:rsidP="00B4611D">
    <w:pPr>
      <w:pStyle w:val="Header"/>
      <w:pBdr>
        <w:bottom w:val="thickThinSmallGap" w:sz="24" w:space="1" w:color="622423"/>
      </w:pBdr>
      <w:jc w:val="center"/>
      <w:rPr>
        <w:rFonts w:ascii="Cooper Black" w:eastAsia="Times New Roman" w:hAnsi="Cooper Black"/>
        <w:sz w:val="24"/>
        <w:szCs w:val="24"/>
      </w:rPr>
    </w:pPr>
    <w:r w:rsidRPr="00721B8F">
      <w:rPr>
        <w:rFonts w:ascii="Cooper Black" w:hAnsi="Cooper Black"/>
        <w:sz w:val="24"/>
        <w:szCs w:val="24"/>
      </w:rPr>
      <w:t>PLATFORME PERSONALE E OBJEKTIVAVE</w:t>
    </w:r>
  </w:p>
  <w:p w14:paraId="10759BDB" w14:textId="77777777" w:rsidR="00B4611D" w:rsidRDefault="00B46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ED6D"/>
      </v:shape>
    </w:pict>
  </w:numPicBullet>
  <w:abstractNum w:abstractNumId="0" w15:restartNumberingAfterBreak="0">
    <w:nsid w:val="046C54E7"/>
    <w:multiLevelType w:val="hybridMultilevel"/>
    <w:tmpl w:val="50B45C30"/>
    <w:lvl w:ilvl="0" w:tplc="060EB9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45C6"/>
    <w:multiLevelType w:val="hybridMultilevel"/>
    <w:tmpl w:val="4D8C4218"/>
    <w:lvl w:ilvl="0" w:tplc="060EB9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508D6"/>
    <w:multiLevelType w:val="hybridMultilevel"/>
    <w:tmpl w:val="615A576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E11198"/>
    <w:multiLevelType w:val="hybridMultilevel"/>
    <w:tmpl w:val="21865C4C"/>
    <w:lvl w:ilvl="0" w:tplc="3DF0AD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6552"/>
    <w:multiLevelType w:val="hybridMultilevel"/>
    <w:tmpl w:val="926CBF38"/>
    <w:lvl w:ilvl="0" w:tplc="060EB9DA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0E6875"/>
    <w:multiLevelType w:val="hybridMultilevel"/>
    <w:tmpl w:val="2B608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C6C21"/>
    <w:multiLevelType w:val="hybridMultilevel"/>
    <w:tmpl w:val="D3B0B4F8"/>
    <w:lvl w:ilvl="0" w:tplc="060EB9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34"/>
    <w:multiLevelType w:val="hybridMultilevel"/>
    <w:tmpl w:val="99FAB18C"/>
    <w:lvl w:ilvl="0" w:tplc="D33AD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70D5"/>
    <w:multiLevelType w:val="hybridMultilevel"/>
    <w:tmpl w:val="1D4EB8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37C8CE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0379B"/>
    <w:multiLevelType w:val="hybridMultilevel"/>
    <w:tmpl w:val="865030AA"/>
    <w:lvl w:ilvl="0" w:tplc="E8A0C7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DA4E94"/>
    <w:multiLevelType w:val="hybridMultilevel"/>
    <w:tmpl w:val="15C0C23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850AE9"/>
    <w:multiLevelType w:val="hybridMultilevel"/>
    <w:tmpl w:val="81367302"/>
    <w:lvl w:ilvl="0" w:tplc="060EB9D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3B48D8"/>
    <w:multiLevelType w:val="hybridMultilevel"/>
    <w:tmpl w:val="B3EE4C7E"/>
    <w:lvl w:ilvl="0" w:tplc="060EB9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872698"/>
    <w:multiLevelType w:val="hybridMultilevel"/>
    <w:tmpl w:val="2CC4C4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F29D0"/>
    <w:multiLevelType w:val="hybridMultilevel"/>
    <w:tmpl w:val="9A36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026B1"/>
    <w:multiLevelType w:val="hybridMultilevel"/>
    <w:tmpl w:val="1F6CD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D7A58"/>
    <w:multiLevelType w:val="hybridMultilevel"/>
    <w:tmpl w:val="8932AB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72D87"/>
    <w:multiLevelType w:val="hybridMultilevel"/>
    <w:tmpl w:val="5CAC92DC"/>
    <w:lvl w:ilvl="0" w:tplc="060EB9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94EA0"/>
    <w:multiLevelType w:val="hybridMultilevel"/>
    <w:tmpl w:val="3800D29C"/>
    <w:lvl w:ilvl="0" w:tplc="E1CE3FB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0"/>
  </w:num>
  <w:num w:numId="5">
    <w:abstractNumId w:val="18"/>
  </w:num>
  <w:num w:numId="6">
    <w:abstractNumId w:val="15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  <w:num w:numId="15">
    <w:abstractNumId w:val="4"/>
  </w:num>
  <w:num w:numId="16">
    <w:abstractNumId w:val="12"/>
  </w:num>
  <w:num w:numId="17">
    <w:abstractNumId w:val="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19"/>
    <w:rsid w:val="00013030"/>
    <w:rsid w:val="00060AE3"/>
    <w:rsid w:val="00065508"/>
    <w:rsid w:val="00066B67"/>
    <w:rsid w:val="00092CDB"/>
    <w:rsid w:val="000A42BA"/>
    <w:rsid w:val="000A52F1"/>
    <w:rsid w:val="000A7B5B"/>
    <w:rsid w:val="000B4181"/>
    <w:rsid w:val="000D5898"/>
    <w:rsid w:val="000D7897"/>
    <w:rsid w:val="000E2329"/>
    <w:rsid w:val="000E337B"/>
    <w:rsid w:val="000E70EB"/>
    <w:rsid w:val="000F297C"/>
    <w:rsid w:val="00122233"/>
    <w:rsid w:val="00136700"/>
    <w:rsid w:val="00141C02"/>
    <w:rsid w:val="0015376E"/>
    <w:rsid w:val="00177CD7"/>
    <w:rsid w:val="00193AED"/>
    <w:rsid w:val="001A0830"/>
    <w:rsid w:val="001A5618"/>
    <w:rsid w:val="001B68F0"/>
    <w:rsid w:val="001C12C6"/>
    <w:rsid w:val="001D3EF5"/>
    <w:rsid w:val="001D4CEC"/>
    <w:rsid w:val="001D5582"/>
    <w:rsid w:val="001E215B"/>
    <w:rsid w:val="001F1A1E"/>
    <w:rsid w:val="001F3139"/>
    <w:rsid w:val="001F4FDD"/>
    <w:rsid w:val="00200F71"/>
    <w:rsid w:val="00203C68"/>
    <w:rsid w:val="00206916"/>
    <w:rsid w:val="00207535"/>
    <w:rsid w:val="00216A40"/>
    <w:rsid w:val="00223961"/>
    <w:rsid w:val="00233A85"/>
    <w:rsid w:val="00234EC4"/>
    <w:rsid w:val="00245CCA"/>
    <w:rsid w:val="002610EB"/>
    <w:rsid w:val="00271979"/>
    <w:rsid w:val="00272102"/>
    <w:rsid w:val="00276D7D"/>
    <w:rsid w:val="002847C5"/>
    <w:rsid w:val="00285D08"/>
    <w:rsid w:val="002C4D67"/>
    <w:rsid w:val="00304B85"/>
    <w:rsid w:val="00312D10"/>
    <w:rsid w:val="00336E70"/>
    <w:rsid w:val="00337F39"/>
    <w:rsid w:val="00342A2E"/>
    <w:rsid w:val="00346638"/>
    <w:rsid w:val="0036250A"/>
    <w:rsid w:val="00370C5B"/>
    <w:rsid w:val="00370EDF"/>
    <w:rsid w:val="00382E39"/>
    <w:rsid w:val="00384B68"/>
    <w:rsid w:val="003965C8"/>
    <w:rsid w:val="003971BF"/>
    <w:rsid w:val="003A1410"/>
    <w:rsid w:val="003B6476"/>
    <w:rsid w:val="003C4148"/>
    <w:rsid w:val="003D1983"/>
    <w:rsid w:val="003E1A24"/>
    <w:rsid w:val="003E4AB7"/>
    <w:rsid w:val="003F50F6"/>
    <w:rsid w:val="004047EA"/>
    <w:rsid w:val="00425B2C"/>
    <w:rsid w:val="00427316"/>
    <w:rsid w:val="004279D9"/>
    <w:rsid w:val="00435137"/>
    <w:rsid w:val="00451FED"/>
    <w:rsid w:val="0045249B"/>
    <w:rsid w:val="00453582"/>
    <w:rsid w:val="00462373"/>
    <w:rsid w:val="00472DAD"/>
    <w:rsid w:val="00473434"/>
    <w:rsid w:val="004964A2"/>
    <w:rsid w:val="004B1823"/>
    <w:rsid w:val="004F51C6"/>
    <w:rsid w:val="00516B6E"/>
    <w:rsid w:val="005221DF"/>
    <w:rsid w:val="005244AE"/>
    <w:rsid w:val="0052531C"/>
    <w:rsid w:val="00526DB7"/>
    <w:rsid w:val="00527D81"/>
    <w:rsid w:val="00531E1B"/>
    <w:rsid w:val="00536C58"/>
    <w:rsid w:val="00546B32"/>
    <w:rsid w:val="00560805"/>
    <w:rsid w:val="005624DF"/>
    <w:rsid w:val="00567BE2"/>
    <w:rsid w:val="00573997"/>
    <w:rsid w:val="005C187C"/>
    <w:rsid w:val="005D6403"/>
    <w:rsid w:val="005F405A"/>
    <w:rsid w:val="00601C7A"/>
    <w:rsid w:val="0060235D"/>
    <w:rsid w:val="00614409"/>
    <w:rsid w:val="00614416"/>
    <w:rsid w:val="00637036"/>
    <w:rsid w:val="006507FB"/>
    <w:rsid w:val="00650EEF"/>
    <w:rsid w:val="006516D6"/>
    <w:rsid w:val="00652A7A"/>
    <w:rsid w:val="00667305"/>
    <w:rsid w:val="006703C7"/>
    <w:rsid w:val="006860FE"/>
    <w:rsid w:val="006D3458"/>
    <w:rsid w:val="00715A31"/>
    <w:rsid w:val="00721B8F"/>
    <w:rsid w:val="00734127"/>
    <w:rsid w:val="007558FA"/>
    <w:rsid w:val="007624B4"/>
    <w:rsid w:val="00776625"/>
    <w:rsid w:val="00784705"/>
    <w:rsid w:val="00785D22"/>
    <w:rsid w:val="0079137A"/>
    <w:rsid w:val="0079704F"/>
    <w:rsid w:val="007B0FB3"/>
    <w:rsid w:val="007C687A"/>
    <w:rsid w:val="007D2B45"/>
    <w:rsid w:val="007D542F"/>
    <w:rsid w:val="007E006C"/>
    <w:rsid w:val="007F761B"/>
    <w:rsid w:val="00804A73"/>
    <w:rsid w:val="00812EC6"/>
    <w:rsid w:val="008610A0"/>
    <w:rsid w:val="008777A0"/>
    <w:rsid w:val="00881407"/>
    <w:rsid w:val="00883E63"/>
    <w:rsid w:val="00893F21"/>
    <w:rsid w:val="008A0B1D"/>
    <w:rsid w:val="008B5C6C"/>
    <w:rsid w:val="008B70A9"/>
    <w:rsid w:val="008C55E7"/>
    <w:rsid w:val="008D33A6"/>
    <w:rsid w:val="008D7355"/>
    <w:rsid w:val="008E27A7"/>
    <w:rsid w:val="008E77C6"/>
    <w:rsid w:val="008F662F"/>
    <w:rsid w:val="0090334C"/>
    <w:rsid w:val="00905B52"/>
    <w:rsid w:val="00912121"/>
    <w:rsid w:val="00917796"/>
    <w:rsid w:val="00924EB2"/>
    <w:rsid w:val="00924EB3"/>
    <w:rsid w:val="00927876"/>
    <w:rsid w:val="00940D12"/>
    <w:rsid w:val="009445D3"/>
    <w:rsid w:val="0096069D"/>
    <w:rsid w:val="00966A24"/>
    <w:rsid w:val="0096725B"/>
    <w:rsid w:val="0096749B"/>
    <w:rsid w:val="00975FDA"/>
    <w:rsid w:val="009764E0"/>
    <w:rsid w:val="00980674"/>
    <w:rsid w:val="00980FA6"/>
    <w:rsid w:val="0098147E"/>
    <w:rsid w:val="00981B41"/>
    <w:rsid w:val="0098385C"/>
    <w:rsid w:val="009972B2"/>
    <w:rsid w:val="009A5804"/>
    <w:rsid w:val="009B1B43"/>
    <w:rsid w:val="009B3509"/>
    <w:rsid w:val="009B450D"/>
    <w:rsid w:val="009C691B"/>
    <w:rsid w:val="009C6FF4"/>
    <w:rsid w:val="009D5E06"/>
    <w:rsid w:val="009E1E04"/>
    <w:rsid w:val="009E2BCE"/>
    <w:rsid w:val="009E52B2"/>
    <w:rsid w:val="009E596B"/>
    <w:rsid w:val="009E5EC0"/>
    <w:rsid w:val="009F1C47"/>
    <w:rsid w:val="00A0411D"/>
    <w:rsid w:val="00A27C0C"/>
    <w:rsid w:val="00A3186E"/>
    <w:rsid w:val="00A4204A"/>
    <w:rsid w:val="00A424AF"/>
    <w:rsid w:val="00A51D31"/>
    <w:rsid w:val="00AA0575"/>
    <w:rsid w:val="00AA470A"/>
    <w:rsid w:val="00AC2702"/>
    <w:rsid w:val="00AC58C6"/>
    <w:rsid w:val="00AC7FCE"/>
    <w:rsid w:val="00AD0324"/>
    <w:rsid w:val="00AD37EB"/>
    <w:rsid w:val="00AD5911"/>
    <w:rsid w:val="00AE1FD7"/>
    <w:rsid w:val="00AE2D46"/>
    <w:rsid w:val="00AE35E8"/>
    <w:rsid w:val="00AF7344"/>
    <w:rsid w:val="00B074D9"/>
    <w:rsid w:val="00B14981"/>
    <w:rsid w:val="00B166EC"/>
    <w:rsid w:val="00B243BA"/>
    <w:rsid w:val="00B31115"/>
    <w:rsid w:val="00B43DD0"/>
    <w:rsid w:val="00B4611D"/>
    <w:rsid w:val="00B60C03"/>
    <w:rsid w:val="00B65F03"/>
    <w:rsid w:val="00B752E6"/>
    <w:rsid w:val="00B75A53"/>
    <w:rsid w:val="00B93925"/>
    <w:rsid w:val="00BD0A06"/>
    <w:rsid w:val="00BD325F"/>
    <w:rsid w:val="00BD4B7E"/>
    <w:rsid w:val="00BE0C2B"/>
    <w:rsid w:val="00BF0989"/>
    <w:rsid w:val="00BF5910"/>
    <w:rsid w:val="00C27E56"/>
    <w:rsid w:val="00C351ED"/>
    <w:rsid w:val="00C47B03"/>
    <w:rsid w:val="00C568B0"/>
    <w:rsid w:val="00C56C6E"/>
    <w:rsid w:val="00C77275"/>
    <w:rsid w:val="00CA35BA"/>
    <w:rsid w:val="00CB32D4"/>
    <w:rsid w:val="00CC24C3"/>
    <w:rsid w:val="00CC7114"/>
    <w:rsid w:val="00D06941"/>
    <w:rsid w:val="00D06A43"/>
    <w:rsid w:val="00D121C2"/>
    <w:rsid w:val="00D31785"/>
    <w:rsid w:val="00D40635"/>
    <w:rsid w:val="00D544CD"/>
    <w:rsid w:val="00D56211"/>
    <w:rsid w:val="00D83EFA"/>
    <w:rsid w:val="00DA3CB5"/>
    <w:rsid w:val="00DB0952"/>
    <w:rsid w:val="00DB7249"/>
    <w:rsid w:val="00DC4C5C"/>
    <w:rsid w:val="00DD4B2F"/>
    <w:rsid w:val="00DD7711"/>
    <w:rsid w:val="00DF3E4A"/>
    <w:rsid w:val="00E02D92"/>
    <w:rsid w:val="00E16C5C"/>
    <w:rsid w:val="00E208C8"/>
    <w:rsid w:val="00E20DE1"/>
    <w:rsid w:val="00E27419"/>
    <w:rsid w:val="00E424DE"/>
    <w:rsid w:val="00E51D6B"/>
    <w:rsid w:val="00E63FA5"/>
    <w:rsid w:val="00E66F64"/>
    <w:rsid w:val="00E71AA5"/>
    <w:rsid w:val="00E727E0"/>
    <w:rsid w:val="00E82D2F"/>
    <w:rsid w:val="00E83FD7"/>
    <w:rsid w:val="00E93F41"/>
    <w:rsid w:val="00EB0DE4"/>
    <w:rsid w:val="00ED07F6"/>
    <w:rsid w:val="00ED13B2"/>
    <w:rsid w:val="00EF192E"/>
    <w:rsid w:val="00EF674A"/>
    <w:rsid w:val="00F4254D"/>
    <w:rsid w:val="00F43018"/>
    <w:rsid w:val="00F454FB"/>
    <w:rsid w:val="00F45FAC"/>
    <w:rsid w:val="00F5700E"/>
    <w:rsid w:val="00F70E32"/>
    <w:rsid w:val="00F751C0"/>
    <w:rsid w:val="00F80961"/>
    <w:rsid w:val="00F861F1"/>
    <w:rsid w:val="00F925EA"/>
    <w:rsid w:val="00F97E5D"/>
    <w:rsid w:val="00FA3A4D"/>
    <w:rsid w:val="00FE76AD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B4EA"/>
  <w15:chartTrackingRefBased/>
  <w15:docId w15:val="{079AF40B-8677-3F4F-9248-8191FA4D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0F6"/>
    <w:pPr>
      <w:spacing w:before="120" w:after="12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3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24B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624B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624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61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61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61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611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1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61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527D8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5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9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91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91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652A7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neighbourhood-enlargement/sites/near/files/albania_report_2020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A56EC-C84C-4E94-A46F-36273ECD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PLATFORME PERSONALE E QELLIMEVE DHE OBJEKTIVAVE</vt:lpstr>
    </vt:vector>
  </TitlesOfParts>
  <Company/>
  <LinksUpToDate>false</LinksUpToDate>
  <CharactersWithSpaces>14470</CharactersWithSpaces>
  <SharedDoc>false</SharedDoc>
  <HLinks>
    <vt:vector size="6" baseType="variant"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https://ec.europa.eu/neighbourhood-enlargement/sites/near/files/albania_report_2020.pdf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PLATFORME PERSONALE E QELLIMEVE DHE OBJEKTIVAVE</dc:title>
  <dc:subject/>
  <dc:creator>Fujitsu</dc:creator>
  <cp:keywords/>
  <cp:lastModifiedBy>Mirela Bogdani</cp:lastModifiedBy>
  <cp:revision>6</cp:revision>
  <dcterms:created xsi:type="dcterms:W3CDTF">2024-06-06T17:17:00Z</dcterms:created>
  <dcterms:modified xsi:type="dcterms:W3CDTF">2024-06-06T17:43:00Z</dcterms:modified>
</cp:coreProperties>
</file>